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BC53E" w14:textId="77777777" w:rsidR="00F12A0E" w:rsidRDefault="00F12A0E">
      <w:pPr>
        <w:spacing w:before="2"/>
        <w:rPr>
          <w:b/>
          <w:sz w:val="16"/>
        </w:rPr>
      </w:pPr>
    </w:p>
    <w:p w14:paraId="508AB9C8" w14:textId="77777777"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75061AD3"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6400372" w14:textId="77777777"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0D0EA61" w14:textId="77777777" w:rsidR="001E10CA" w:rsidRP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49BC6D65" w14:textId="77777777" w:rsidR="00A62A01" w:rsidRDefault="00A62A01" w:rsidP="00A62A01">
      <w:pPr>
        <w:adjustRightInd w:val="0"/>
        <w:jc w:val="both"/>
        <w:rPr>
          <w:rFonts w:asciiTheme="minorHAnsi" w:eastAsia="Times New Roman" w:hAnsiTheme="minorHAnsi" w:cstheme="minorHAnsi"/>
          <w:b/>
          <w:color w:val="043249"/>
          <w:sz w:val="28"/>
          <w:szCs w:val="28"/>
          <w:lang w:val="en-IN" w:eastAsia="en-IN"/>
        </w:rPr>
      </w:pPr>
      <w:r w:rsidRPr="00A62A01">
        <w:rPr>
          <w:rFonts w:asciiTheme="minorHAnsi" w:eastAsia="Times New Roman" w:hAnsiTheme="minorHAnsi" w:cstheme="minorHAnsi"/>
          <w:b/>
          <w:color w:val="043249"/>
          <w:sz w:val="28"/>
          <w:szCs w:val="28"/>
          <w:lang w:val="en-IN" w:eastAsia="en-IN"/>
        </w:rPr>
        <w:t xml:space="preserve">Karnataka Health Promotion Trust (KHPT) </w:t>
      </w:r>
      <w:r w:rsidR="0003486D">
        <w:rPr>
          <w:rFonts w:asciiTheme="minorHAnsi" w:eastAsia="Times New Roman" w:hAnsiTheme="minorHAnsi" w:cstheme="minorHAnsi"/>
          <w:b/>
          <w:color w:val="043249"/>
          <w:sz w:val="28"/>
          <w:szCs w:val="28"/>
          <w:lang w:val="en-IN" w:eastAsia="en-IN"/>
        </w:rPr>
        <w:t>is</w:t>
      </w:r>
      <w:r w:rsidRPr="00A62A01">
        <w:rPr>
          <w:rFonts w:asciiTheme="minorHAnsi" w:eastAsia="Times New Roman" w:hAnsiTheme="minorHAnsi" w:cstheme="minorHAnsi"/>
          <w:b/>
          <w:color w:val="043249"/>
          <w:sz w:val="28"/>
          <w:szCs w:val="28"/>
          <w:lang w:val="en-IN" w:eastAsia="en-IN"/>
        </w:rPr>
        <w:t xml:space="preserve"> working with GAIN on scaling up edible oil, Milk and Wheat flour fortification in eighteen states of India. With technical and financial support from GAIN, KHPT will operate a Technical Assistance Unit (TAU) to support these state governments. Further, work closely with industry stakeholders, in these states, to promote and strengthen fortification of edible oil, milk and wheat flour as per FSSAI standards and in alignment with the national agenda for fortification of staples. The proposed project is aimed at reducing Micronutrient deficiencies at a population wide scale in the select states of India. </w:t>
      </w:r>
    </w:p>
    <w:p w14:paraId="5CBD9395" w14:textId="77777777" w:rsidR="00A62A01" w:rsidRDefault="00A62A01" w:rsidP="00A62A01">
      <w:pPr>
        <w:adjustRightInd w:val="0"/>
        <w:jc w:val="both"/>
        <w:rPr>
          <w:rFonts w:asciiTheme="minorHAnsi" w:eastAsia="Times New Roman" w:hAnsiTheme="minorHAnsi" w:cstheme="minorHAnsi"/>
          <w:b/>
          <w:color w:val="043249"/>
          <w:sz w:val="28"/>
          <w:szCs w:val="28"/>
          <w:lang w:val="en-IN" w:eastAsia="en-IN"/>
        </w:rPr>
      </w:pPr>
    </w:p>
    <w:p w14:paraId="6FD39770" w14:textId="77777777" w:rsidR="00A62A01" w:rsidRDefault="00A62A01" w:rsidP="00A62A01">
      <w:pPr>
        <w:adjustRightInd w:val="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Pr="00D170C2">
        <w:rPr>
          <w:rFonts w:asciiTheme="minorHAnsi" w:eastAsia="Times New Roman" w:hAnsiTheme="minorHAnsi" w:cstheme="minorHAnsi"/>
          <w:b/>
          <w:color w:val="043249"/>
          <w:sz w:val="28"/>
          <w:szCs w:val="28"/>
          <w:lang w:val="en-IN" w:eastAsia="en-IN"/>
        </w:rPr>
        <w:t>HPT is seeking application for the following position.</w:t>
      </w:r>
    </w:p>
    <w:p w14:paraId="23659B80" w14:textId="77777777" w:rsidR="00A62A01" w:rsidRDefault="00A62A01" w:rsidP="00A62A01">
      <w:pPr>
        <w:adjustRightInd w:val="0"/>
        <w:jc w:val="both"/>
        <w:rPr>
          <w:rFonts w:asciiTheme="majorHAnsi" w:hAnsiTheme="majorHAnsi" w:cstheme="majorHAnsi"/>
          <w:b/>
          <w:bCs/>
          <w:sz w:val="24"/>
          <w:szCs w:val="24"/>
        </w:rPr>
      </w:pPr>
    </w:p>
    <w:p w14:paraId="0C0B4210" w14:textId="77777777" w:rsidR="00031EE7" w:rsidRPr="00E24FC8" w:rsidRDefault="00885A6C"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State </w:t>
      </w:r>
      <w:r w:rsidRPr="00A62A01">
        <w:rPr>
          <w:rFonts w:asciiTheme="minorHAnsi" w:hAnsiTheme="minorHAnsi" w:cstheme="minorHAnsi"/>
          <w:b/>
          <w:bCs/>
          <w:color w:val="037E57"/>
          <w:sz w:val="36"/>
          <w:szCs w:val="36"/>
          <w:u w:val="single"/>
        </w:rPr>
        <w:t>Consultant</w:t>
      </w:r>
    </w:p>
    <w:p w14:paraId="26F21B02" w14:textId="48BD5C99"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5A01F6">
        <w:rPr>
          <w:rFonts w:asciiTheme="minorHAnsi" w:hAnsiTheme="minorHAnsi" w:cstheme="minorHAnsi"/>
          <w:color w:val="037E57"/>
          <w:sz w:val="24"/>
          <w:szCs w:val="24"/>
        </w:rPr>
        <w:t>1</w:t>
      </w:r>
    </w:p>
    <w:p w14:paraId="3102E23C" w14:textId="7F818EB7" w:rsidR="00031EE7" w:rsidRPr="0003486D"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122FB1">
        <w:rPr>
          <w:rFonts w:asciiTheme="minorHAnsi" w:hAnsiTheme="minorHAnsi" w:cstheme="minorHAnsi"/>
          <w:color w:val="037E57"/>
          <w:sz w:val="24"/>
          <w:szCs w:val="24"/>
        </w:rPr>
        <w:t>Rajasthan</w:t>
      </w:r>
      <w:r w:rsidR="005A01F6">
        <w:rPr>
          <w:rFonts w:asciiTheme="minorHAnsi" w:hAnsiTheme="minorHAnsi" w:cstheme="minorHAnsi"/>
          <w:color w:val="037E57"/>
          <w:sz w:val="24"/>
          <w:szCs w:val="24"/>
        </w:rPr>
        <w:t xml:space="preserve"> </w:t>
      </w:r>
    </w:p>
    <w:p w14:paraId="56ADEEB6" w14:textId="77777777" w:rsidR="00031EE7" w:rsidRPr="00026FC1" w:rsidRDefault="00356302" w:rsidP="00031EE7">
      <w:pPr>
        <w:pStyle w:val="Heading2"/>
        <w:tabs>
          <w:tab w:val="left" w:pos="838"/>
        </w:tabs>
        <w:ind w:left="0" w:right="512"/>
        <w:rPr>
          <w:rFonts w:asciiTheme="minorHAnsi" w:hAnsiTheme="minorHAnsi" w:cstheme="minorHAnsi"/>
          <w:color w:val="037E57"/>
          <w:sz w:val="24"/>
          <w:szCs w:val="24"/>
        </w:rPr>
      </w:pPr>
      <w:r w:rsidRPr="00B9508C">
        <w:rPr>
          <w:rFonts w:asciiTheme="minorHAnsi" w:hAnsiTheme="minorHAnsi" w:cstheme="minorHAnsi"/>
          <w:color w:val="037E57"/>
          <w:sz w:val="24"/>
          <w:szCs w:val="24"/>
        </w:rPr>
        <w:t>Project</w:t>
      </w:r>
      <w:r w:rsidR="00BD4C37" w:rsidRPr="00B9508C">
        <w:rPr>
          <w:rFonts w:asciiTheme="minorHAnsi" w:hAnsiTheme="minorHAnsi" w:cstheme="minorHAnsi"/>
          <w:color w:val="037E57"/>
          <w:sz w:val="24"/>
          <w:szCs w:val="24"/>
        </w:rPr>
        <w:t>: Fortification Project</w:t>
      </w:r>
    </w:p>
    <w:p w14:paraId="69ABB0EE" w14:textId="77777777" w:rsidR="00E1402D" w:rsidRDefault="00E1402D" w:rsidP="00E1402D">
      <w:pPr>
        <w:jc w:val="both"/>
        <w:rPr>
          <w:rFonts w:asciiTheme="minorHAnsi" w:hAnsiTheme="minorHAnsi" w:cstheme="minorHAnsi"/>
          <w:b/>
          <w:bCs/>
          <w:color w:val="C00000"/>
          <w:sz w:val="24"/>
          <w:szCs w:val="24"/>
          <w:u w:val="single"/>
        </w:rPr>
      </w:pPr>
    </w:p>
    <w:p w14:paraId="7AAF7B1D" w14:textId="77777777" w:rsidR="00E1402D" w:rsidRPr="00026FC1" w:rsidRDefault="00E1402D" w:rsidP="00787CC1">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14:paraId="391313E0" w14:textId="77777777" w:rsidR="00B9508C" w:rsidRPr="00B9508C" w:rsidRDefault="00B9508C" w:rsidP="00B9508C">
      <w:pPr>
        <w:pStyle w:val="ListParagraph"/>
        <w:widowControl/>
        <w:numPr>
          <w:ilvl w:val="1"/>
          <w:numId w:val="39"/>
        </w:numPr>
        <w:spacing w:before="0"/>
        <w:ind w:hanging="361"/>
        <w:rPr>
          <w:rFonts w:asciiTheme="minorHAnsi" w:eastAsiaTheme="minorHAnsi" w:hAnsiTheme="minorHAnsi" w:cstheme="minorHAnsi"/>
          <w:sz w:val="24"/>
          <w:szCs w:val="24"/>
        </w:rPr>
      </w:pPr>
      <w:r>
        <w:rPr>
          <w:rFonts w:asciiTheme="minorHAnsi" w:hAnsiTheme="minorHAnsi" w:cstheme="minorHAnsi"/>
          <w:sz w:val="24"/>
          <w:szCs w:val="24"/>
        </w:rPr>
        <w:t>Person with post-</w:t>
      </w:r>
      <w:r w:rsidRPr="00B9508C">
        <w:rPr>
          <w:rFonts w:asciiTheme="minorHAnsi" w:hAnsiTheme="minorHAnsi" w:cstheme="minorHAnsi"/>
          <w:sz w:val="24"/>
          <w:szCs w:val="24"/>
        </w:rPr>
        <w:t>graduation in any relevant field or Management degree is</w:t>
      </w:r>
      <w:r w:rsidRPr="00B9508C">
        <w:rPr>
          <w:rFonts w:asciiTheme="minorHAnsi" w:hAnsiTheme="minorHAnsi" w:cstheme="minorHAnsi"/>
          <w:spacing w:val="-23"/>
          <w:sz w:val="24"/>
          <w:szCs w:val="24"/>
        </w:rPr>
        <w:t xml:space="preserve"> </w:t>
      </w:r>
      <w:r w:rsidRPr="00B9508C">
        <w:rPr>
          <w:rFonts w:asciiTheme="minorHAnsi" w:hAnsiTheme="minorHAnsi" w:cstheme="minorHAnsi"/>
          <w:sz w:val="24"/>
          <w:szCs w:val="24"/>
        </w:rPr>
        <w:t>desirable.</w:t>
      </w:r>
    </w:p>
    <w:p w14:paraId="2BEE5A75" w14:textId="77777777" w:rsidR="00B9508C" w:rsidRPr="00B9508C" w:rsidRDefault="00B9508C" w:rsidP="00B9508C">
      <w:pPr>
        <w:pStyle w:val="ListParagraph"/>
        <w:widowControl/>
        <w:numPr>
          <w:ilvl w:val="1"/>
          <w:numId w:val="39"/>
        </w:numPr>
        <w:spacing w:before="39" w:line="266" w:lineRule="auto"/>
        <w:ind w:right="112"/>
        <w:rPr>
          <w:rFonts w:asciiTheme="minorHAnsi" w:hAnsiTheme="minorHAnsi" w:cstheme="minorHAnsi"/>
          <w:sz w:val="24"/>
          <w:szCs w:val="24"/>
        </w:rPr>
      </w:pPr>
      <w:r w:rsidRPr="00B9508C">
        <w:rPr>
          <w:rFonts w:asciiTheme="minorHAnsi" w:hAnsiTheme="minorHAnsi" w:cstheme="minorHAnsi"/>
          <w:sz w:val="24"/>
          <w:szCs w:val="24"/>
        </w:rPr>
        <w:t>Minimum of 4 to 5 years of progressively responsible professional experience in project and field</w:t>
      </w:r>
      <w:r w:rsidRPr="00B9508C">
        <w:rPr>
          <w:rFonts w:asciiTheme="minorHAnsi" w:hAnsiTheme="minorHAnsi" w:cstheme="minorHAnsi"/>
          <w:spacing w:val="-3"/>
          <w:sz w:val="24"/>
          <w:szCs w:val="24"/>
        </w:rPr>
        <w:t xml:space="preserve"> </w:t>
      </w:r>
      <w:r w:rsidRPr="00B9508C">
        <w:rPr>
          <w:rFonts w:asciiTheme="minorHAnsi" w:hAnsiTheme="minorHAnsi" w:cstheme="minorHAnsi"/>
          <w:sz w:val="24"/>
          <w:szCs w:val="24"/>
        </w:rPr>
        <w:t>implementation.</w:t>
      </w:r>
    </w:p>
    <w:p w14:paraId="72110B6C" w14:textId="77777777" w:rsidR="00B9508C" w:rsidRPr="00B9508C" w:rsidRDefault="00B9508C" w:rsidP="00B9508C">
      <w:pPr>
        <w:pStyle w:val="ListParagraph"/>
        <w:widowControl/>
        <w:numPr>
          <w:ilvl w:val="1"/>
          <w:numId w:val="39"/>
        </w:numPr>
        <w:spacing w:before="1"/>
        <w:ind w:hanging="361"/>
        <w:rPr>
          <w:rFonts w:asciiTheme="minorHAnsi" w:hAnsiTheme="minorHAnsi" w:cstheme="minorHAnsi"/>
          <w:sz w:val="24"/>
          <w:szCs w:val="24"/>
        </w:rPr>
      </w:pPr>
      <w:r w:rsidRPr="00B9508C">
        <w:rPr>
          <w:rFonts w:asciiTheme="minorHAnsi" w:hAnsiTheme="minorHAnsi" w:cstheme="minorHAnsi"/>
          <w:sz w:val="24"/>
          <w:szCs w:val="24"/>
        </w:rPr>
        <w:t>Knowledge of MNCH, Nutrition, Food technology and Food fortification is</w:t>
      </w:r>
      <w:r w:rsidRPr="00B9508C">
        <w:rPr>
          <w:rFonts w:asciiTheme="minorHAnsi" w:hAnsiTheme="minorHAnsi" w:cstheme="minorHAnsi"/>
          <w:spacing w:val="-13"/>
          <w:sz w:val="24"/>
          <w:szCs w:val="24"/>
        </w:rPr>
        <w:t xml:space="preserve"> </w:t>
      </w:r>
      <w:r w:rsidRPr="00B9508C">
        <w:rPr>
          <w:rFonts w:asciiTheme="minorHAnsi" w:hAnsiTheme="minorHAnsi" w:cstheme="minorHAnsi"/>
          <w:sz w:val="24"/>
          <w:szCs w:val="24"/>
        </w:rPr>
        <w:t>desirable.</w:t>
      </w:r>
    </w:p>
    <w:p w14:paraId="12F03509" w14:textId="77777777" w:rsidR="00B9508C" w:rsidRPr="00B9508C" w:rsidRDefault="00B9508C" w:rsidP="00B9508C">
      <w:pPr>
        <w:pStyle w:val="ListParagraph"/>
        <w:widowControl/>
        <w:numPr>
          <w:ilvl w:val="1"/>
          <w:numId w:val="39"/>
        </w:numPr>
        <w:spacing w:before="0" w:line="290" w:lineRule="exact"/>
        <w:ind w:hanging="361"/>
        <w:rPr>
          <w:rFonts w:asciiTheme="minorHAnsi" w:hAnsiTheme="minorHAnsi" w:cstheme="minorHAnsi"/>
          <w:sz w:val="24"/>
          <w:szCs w:val="24"/>
        </w:rPr>
      </w:pPr>
      <w:r w:rsidRPr="00B9508C">
        <w:rPr>
          <w:rFonts w:asciiTheme="minorHAnsi" w:hAnsiTheme="minorHAnsi" w:cstheme="minorHAnsi"/>
          <w:sz w:val="24"/>
          <w:szCs w:val="24"/>
        </w:rPr>
        <w:t xml:space="preserve">Excellent contact within state government preferably with department health, women child welfare, food and civil supplies department. </w:t>
      </w:r>
    </w:p>
    <w:p w14:paraId="242F450E" w14:textId="77777777" w:rsidR="00B9508C" w:rsidRPr="00B9508C" w:rsidRDefault="00B9508C" w:rsidP="00B9508C">
      <w:pPr>
        <w:pStyle w:val="ListParagraph"/>
        <w:widowControl/>
        <w:numPr>
          <w:ilvl w:val="1"/>
          <w:numId w:val="39"/>
        </w:numPr>
        <w:spacing w:before="0" w:line="290" w:lineRule="exact"/>
        <w:ind w:hanging="361"/>
        <w:rPr>
          <w:rFonts w:asciiTheme="minorHAnsi" w:hAnsiTheme="minorHAnsi" w:cstheme="minorHAnsi"/>
          <w:sz w:val="24"/>
          <w:szCs w:val="24"/>
        </w:rPr>
      </w:pPr>
      <w:r w:rsidRPr="00B9508C">
        <w:rPr>
          <w:rFonts w:asciiTheme="minorHAnsi" w:hAnsiTheme="minorHAnsi" w:cstheme="minorHAnsi"/>
          <w:sz w:val="24"/>
          <w:szCs w:val="24"/>
        </w:rPr>
        <w:t>Prior working experience with state food safety authority is desirable.</w:t>
      </w:r>
    </w:p>
    <w:p w14:paraId="4478F90F" w14:textId="77777777" w:rsidR="00B9508C" w:rsidRPr="00B9508C" w:rsidRDefault="00B9508C" w:rsidP="00B9508C">
      <w:pPr>
        <w:pStyle w:val="ListParagraph"/>
        <w:widowControl/>
        <w:numPr>
          <w:ilvl w:val="1"/>
          <w:numId w:val="39"/>
        </w:numPr>
        <w:spacing w:before="0" w:line="290" w:lineRule="exact"/>
        <w:ind w:hanging="361"/>
        <w:rPr>
          <w:rFonts w:asciiTheme="minorHAnsi" w:hAnsiTheme="minorHAnsi" w:cstheme="minorHAnsi"/>
          <w:sz w:val="24"/>
          <w:szCs w:val="24"/>
        </w:rPr>
      </w:pPr>
      <w:r w:rsidRPr="00B9508C">
        <w:rPr>
          <w:rFonts w:asciiTheme="minorHAnsi" w:hAnsiTheme="minorHAnsi" w:cstheme="minorHAnsi"/>
          <w:sz w:val="24"/>
          <w:szCs w:val="24"/>
        </w:rPr>
        <w:t>Understanding of program planning, review and strategy development is</w:t>
      </w:r>
      <w:r w:rsidRPr="00B9508C">
        <w:rPr>
          <w:rFonts w:asciiTheme="minorHAnsi" w:hAnsiTheme="minorHAnsi" w:cstheme="minorHAnsi"/>
          <w:spacing w:val="-17"/>
          <w:sz w:val="24"/>
          <w:szCs w:val="24"/>
        </w:rPr>
        <w:t xml:space="preserve"> </w:t>
      </w:r>
      <w:r w:rsidRPr="00B9508C">
        <w:rPr>
          <w:rFonts w:asciiTheme="minorHAnsi" w:hAnsiTheme="minorHAnsi" w:cstheme="minorHAnsi"/>
          <w:sz w:val="24"/>
          <w:szCs w:val="24"/>
        </w:rPr>
        <w:t>essential.</w:t>
      </w:r>
    </w:p>
    <w:p w14:paraId="6FF79F85" w14:textId="77777777" w:rsidR="00B9508C" w:rsidRPr="00B9508C" w:rsidRDefault="00B9508C" w:rsidP="00B9508C">
      <w:pPr>
        <w:pStyle w:val="ListParagraph"/>
        <w:widowControl/>
        <w:numPr>
          <w:ilvl w:val="1"/>
          <w:numId w:val="39"/>
        </w:numPr>
        <w:spacing w:before="21" w:line="252" w:lineRule="auto"/>
        <w:ind w:right="114"/>
        <w:rPr>
          <w:rFonts w:asciiTheme="minorHAnsi" w:hAnsiTheme="minorHAnsi" w:cstheme="minorHAnsi"/>
          <w:sz w:val="24"/>
          <w:szCs w:val="24"/>
        </w:rPr>
      </w:pPr>
      <w:r w:rsidRPr="00B9508C">
        <w:rPr>
          <w:rFonts w:asciiTheme="minorHAnsi" w:hAnsiTheme="minorHAnsi" w:cstheme="minorHAnsi"/>
          <w:sz w:val="24"/>
          <w:szCs w:val="24"/>
        </w:rPr>
        <w:t>Excellent understanding on local context, practices and ability to liaise with state governments.</w:t>
      </w:r>
    </w:p>
    <w:p w14:paraId="09AFA0D0" w14:textId="77777777" w:rsidR="00B9508C" w:rsidRPr="00B9508C" w:rsidRDefault="00B9508C" w:rsidP="00B9508C">
      <w:pPr>
        <w:pStyle w:val="ListParagraph"/>
        <w:widowControl/>
        <w:numPr>
          <w:ilvl w:val="1"/>
          <w:numId w:val="39"/>
        </w:numPr>
        <w:spacing w:before="0" w:line="252" w:lineRule="auto"/>
        <w:ind w:right="115"/>
        <w:rPr>
          <w:rFonts w:asciiTheme="minorHAnsi" w:hAnsiTheme="minorHAnsi" w:cstheme="minorHAnsi"/>
          <w:sz w:val="24"/>
          <w:szCs w:val="24"/>
        </w:rPr>
      </w:pPr>
      <w:r w:rsidRPr="00B9508C">
        <w:rPr>
          <w:rFonts w:asciiTheme="minorHAnsi" w:hAnsiTheme="minorHAnsi" w:cstheme="minorHAnsi"/>
          <w:sz w:val="24"/>
          <w:szCs w:val="24"/>
        </w:rPr>
        <w:lastRenderedPageBreak/>
        <w:t>Willingness, flexible and ability to work in a challenging environment. Hands on experience in</w:t>
      </w:r>
      <w:r w:rsidRPr="00B9508C">
        <w:rPr>
          <w:rFonts w:asciiTheme="minorHAnsi" w:hAnsiTheme="minorHAnsi" w:cstheme="minorHAnsi"/>
          <w:spacing w:val="-3"/>
          <w:sz w:val="24"/>
          <w:szCs w:val="24"/>
        </w:rPr>
        <w:t xml:space="preserve"> </w:t>
      </w:r>
      <w:r w:rsidRPr="00B9508C">
        <w:rPr>
          <w:rFonts w:asciiTheme="minorHAnsi" w:hAnsiTheme="minorHAnsi" w:cstheme="minorHAnsi"/>
          <w:sz w:val="24"/>
          <w:szCs w:val="24"/>
        </w:rPr>
        <w:t>documentation.</w:t>
      </w:r>
    </w:p>
    <w:p w14:paraId="31B909D4" w14:textId="77777777" w:rsidR="00B9508C" w:rsidRPr="00B9508C" w:rsidRDefault="00B9508C" w:rsidP="00B9508C">
      <w:pPr>
        <w:pStyle w:val="ListParagraph"/>
        <w:widowControl/>
        <w:numPr>
          <w:ilvl w:val="1"/>
          <w:numId w:val="39"/>
        </w:numPr>
        <w:spacing w:before="0" w:line="290" w:lineRule="exact"/>
        <w:ind w:hanging="361"/>
        <w:rPr>
          <w:rFonts w:asciiTheme="minorHAnsi" w:hAnsiTheme="minorHAnsi" w:cstheme="minorHAnsi"/>
          <w:sz w:val="24"/>
          <w:szCs w:val="24"/>
        </w:rPr>
      </w:pPr>
      <w:r w:rsidRPr="00B9508C">
        <w:rPr>
          <w:rFonts w:asciiTheme="minorHAnsi" w:hAnsiTheme="minorHAnsi" w:cstheme="minorHAnsi"/>
          <w:sz w:val="24"/>
          <w:szCs w:val="24"/>
        </w:rPr>
        <w:t>Ability to anticipate the challenges/issues and initiate appropriate</w:t>
      </w:r>
      <w:r w:rsidRPr="00B9508C">
        <w:rPr>
          <w:rFonts w:asciiTheme="minorHAnsi" w:hAnsiTheme="minorHAnsi" w:cstheme="minorHAnsi"/>
          <w:spacing w:val="-15"/>
          <w:sz w:val="24"/>
          <w:szCs w:val="24"/>
        </w:rPr>
        <w:t xml:space="preserve"> </w:t>
      </w:r>
      <w:r w:rsidRPr="00B9508C">
        <w:rPr>
          <w:rFonts w:asciiTheme="minorHAnsi" w:hAnsiTheme="minorHAnsi" w:cstheme="minorHAnsi"/>
          <w:sz w:val="24"/>
          <w:szCs w:val="24"/>
        </w:rPr>
        <w:t>actions.</w:t>
      </w:r>
    </w:p>
    <w:p w14:paraId="22BAE1AF" w14:textId="77777777" w:rsidR="00B9508C" w:rsidRPr="00B9508C" w:rsidRDefault="00B9508C" w:rsidP="00B9508C">
      <w:pPr>
        <w:pStyle w:val="ListParagraph"/>
        <w:widowControl/>
        <w:numPr>
          <w:ilvl w:val="1"/>
          <w:numId w:val="39"/>
        </w:numPr>
        <w:spacing w:before="0" w:line="290" w:lineRule="exact"/>
        <w:ind w:hanging="361"/>
        <w:rPr>
          <w:rFonts w:asciiTheme="minorHAnsi" w:hAnsiTheme="minorHAnsi" w:cstheme="minorHAnsi"/>
          <w:sz w:val="24"/>
          <w:szCs w:val="24"/>
        </w:rPr>
      </w:pPr>
      <w:r w:rsidRPr="00B9508C">
        <w:rPr>
          <w:rFonts w:asciiTheme="minorHAnsi" w:hAnsiTheme="minorHAnsi" w:cstheme="minorHAnsi"/>
          <w:sz w:val="24"/>
          <w:szCs w:val="24"/>
        </w:rPr>
        <w:t>Excellent spoken and written skills in English, Hindi and dominant language of the state is highly desirable.</w:t>
      </w:r>
    </w:p>
    <w:p w14:paraId="7670BDFA" w14:textId="77777777"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14:paraId="5E3523FE" w14:textId="77777777"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37B2B100" w14:textId="77777777" w:rsidR="00CD53B9" w:rsidRPr="00CD53B9" w:rsidRDefault="00CD53B9" w:rsidP="00CD53B9">
      <w:pPr>
        <w:pStyle w:val="ListParagraph"/>
        <w:numPr>
          <w:ilvl w:val="0"/>
          <w:numId w:val="29"/>
        </w:numPr>
        <w:adjustRightInd w:val="0"/>
        <w:jc w:val="both"/>
        <w:rPr>
          <w:rFonts w:asciiTheme="minorHAnsi" w:hAnsiTheme="minorHAnsi" w:cstheme="minorHAnsi"/>
          <w:sz w:val="24"/>
          <w:szCs w:val="24"/>
        </w:rPr>
      </w:pPr>
      <w:r w:rsidRPr="00CD53B9">
        <w:rPr>
          <w:rFonts w:asciiTheme="minorHAnsi" w:hAnsiTheme="minorHAnsi" w:cstheme="minorHAnsi"/>
          <w:b/>
          <w:bCs/>
          <w:sz w:val="24"/>
          <w:szCs w:val="24"/>
        </w:rPr>
        <w:t xml:space="preserve">Edible oil and Milk Industry engagement </w:t>
      </w:r>
    </w:p>
    <w:p w14:paraId="5D3D0BCA" w14:textId="77777777" w:rsidR="00CD53B9" w:rsidRPr="00CD53B9" w:rsidRDefault="00CD53B9" w:rsidP="0034081C">
      <w:pPr>
        <w:adjustRightInd w:val="0"/>
        <w:ind w:left="709"/>
        <w:jc w:val="both"/>
        <w:rPr>
          <w:rFonts w:asciiTheme="minorHAnsi" w:hAnsiTheme="minorHAnsi" w:cstheme="minorHAnsi"/>
          <w:sz w:val="24"/>
          <w:szCs w:val="24"/>
        </w:rPr>
      </w:pPr>
      <w:r w:rsidRPr="00CD53B9">
        <w:rPr>
          <w:rFonts w:asciiTheme="minorHAnsi" w:hAnsiTheme="minorHAnsi" w:cstheme="minorHAnsi"/>
          <w:sz w:val="24"/>
          <w:szCs w:val="24"/>
        </w:rPr>
        <w:t xml:space="preserve">Training the key personnel of edible oil mills and milk dairy is a critical factor for success of this program. Regular trainings and support visits to be configured to oil millers and milk dairy </w:t>
      </w:r>
    </w:p>
    <w:p w14:paraId="09FA2678" w14:textId="77777777" w:rsidR="00CD53B9" w:rsidRPr="00CD53B9" w:rsidRDefault="00CD53B9" w:rsidP="0034081C">
      <w:pPr>
        <w:adjustRightInd w:val="0"/>
        <w:ind w:left="709"/>
        <w:jc w:val="both"/>
        <w:rPr>
          <w:rFonts w:asciiTheme="minorHAnsi" w:hAnsiTheme="minorHAnsi" w:cstheme="minorHAnsi"/>
          <w:sz w:val="24"/>
          <w:szCs w:val="24"/>
        </w:rPr>
      </w:pPr>
      <w:r w:rsidRPr="00CD53B9">
        <w:rPr>
          <w:rFonts w:asciiTheme="minorHAnsi" w:hAnsiTheme="minorHAnsi" w:cstheme="minorHAnsi"/>
          <w:sz w:val="24"/>
          <w:szCs w:val="24"/>
        </w:rPr>
        <w:t xml:space="preserve">to orient the staff involved with management, production and laboratory personnel on: </w:t>
      </w:r>
    </w:p>
    <w:p w14:paraId="5CA27427" w14:textId="77777777" w:rsidR="00CD53B9" w:rsidRPr="00CD53B9" w:rsidRDefault="00CD53B9" w:rsidP="00CD53B9">
      <w:pPr>
        <w:pStyle w:val="Default"/>
        <w:numPr>
          <w:ilvl w:val="0"/>
          <w:numId w:val="28"/>
        </w:numPr>
        <w:ind w:left="709"/>
        <w:rPr>
          <w:rFonts w:asciiTheme="minorHAnsi" w:hAnsiTheme="minorHAnsi" w:cstheme="minorHAnsi"/>
          <w:color w:val="auto"/>
        </w:rPr>
      </w:pPr>
      <w:r w:rsidRPr="00CD53B9">
        <w:rPr>
          <w:rFonts w:asciiTheme="minorHAnsi" w:hAnsiTheme="minorHAnsi" w:cstheme="minorHAnsi"/>
          <w:color w:val="auto"/>
        </w:rPr>
        <w:t>Identify eligible edible oil mills and milk dairies which can adopt fortification. Organise trainings to oil mills and milk processing units on fortification process and follow up to promote early adoption of fortification process.</w:t>
      </w:r>
    </w:p>
    <w:p w14:paraId="5F4EDC99" w14:textId="77777777" w:rsidR="00CD53B9" w:rsidRPr="00CD53B9" w:rsidRDefault="00CD53B9" w:rsidP="00CD53B9">
      <w:pPr>
        <w:pStyle w:val="Default"/>
        <w:numPr>
          <w:ilvl w:val="0"/>
          <w:numId w:val="28"/>
        </w:numPr>
        <w:ind w:left="709"/>
        <w:rPr>
          <w:rFonts w:asciiTheme="minorHAnsi" w:hAnsiTheme="minorHAnsi" w:cstheme="minorHAnsi"/>
          <w:color w:val="auto"/>
        </w:rPr>
      </w:pPr>
      <w:r w:rsidRPr="00CD53B9">
        <w:rPr>
          <w:rFonts w:asciiTheme="minorHAnsi" w:hAnsiTheme="minorHAnsi" w:cstheme="minorHAnsi"/>
          <w:color w:val="auto"/>
        </w:rPr>
        <w:t>Engage with trained oil mills and milk processing units, provide hand holding support to adopt fortification, ensure quantitative analysis of fortified oil and milk samples and industry obtain endorsement from FSSAI.</w:t>
      </w:r>
    </w:p>
    <w:p w14:paraId="6F71D104" w14:textId="77777777" w:rsidR="00CD53B9" w:rsidRPr="00CD53B9" w:rsidRDefault="00CD53B9" w:rsidP="00CD53B9">
      <w:pPr>
        <w:pStyle w:val="ListParagraph"/>
        <w:widowControl/>
        <w:numPr>
          <w:ilvl w:val="0"/>
          <w:numId w:val="28"/>
        </w:numPr>
        <w:adjustRightInd w:val="0"/>
        <w:spacing w:before="0"/>
        <w:ind w:left="709"/>
        <w:contextualSpacing/>
        <w:jc w:val="both"/>
        <w:rPr>
          <w:rFonts w:asciiTheme="minorHAnsi" w:eastAsiaTheme="minorHAnsi" w:hAnsiTheme="minorHAnsi" w:cstheme="minorHAnsi"/>
          <w:sz w:val="24"/>
          <w:szCs w:val="24"/>
          <w:lang w:val="en-IN"/>
        </w:rPr>
      </w:pPr>
      <w:r w:rsidRPr="00CD53B9">
        <w:rPr>
          <w:rFonts w:asciiTheme="minorHAnsi" w:eastAsiaTheme="minorHAnsi" w:hAnsiTheme="minorHAnsi" w:cstheme="minorHAnsi"/>
          <w:sz w:val="24"/>
          <w:szCs w:val="24"/>
          <w:lang w:val="en-IN"/>
        </w:rPr>
        <w:t>Collect, compile, maintain requisite data / information, generate reports as per need relevant to the area of responsibility in the project.</w:t>
      </w:r>
    </w:p>
    <w:p w14:paraId="7C6C74D2" w14:textId="77777777" w:rsidR="00CD53B9" w:rsidRPr="00CD53B9" w:rsidRDefault="00CD53B9" w:rsidP="00CD53B9">
      <w:pPr>
        <w:widowControl/>
        <w:adjustRightInd w:val="0"/>
        <w:contextualSpacing/>
        <w:jc w:val="both"/>
        <w:rPr>
          <w:rFonts w:asciiTheme="minorHAnsi" w:eastAsiaTheme="minorHAnsi" w:hAnsiTheme="minorHAnsi" w:cstheme="minorHAnsi"/>
          <w:sz w:val="24"/>
          <w:szCs w:val="24"/>
          <w:lang w:val="en-IN"/>
        </w:rPr>
      </w:pPr>
    </w:p>
    <w:p w14:paraId="67CA8B8E" w14:textId="77777777" w:rsidR="00CD53B9" w:rsidRPr="00CD53B9" w:rsidRDefault="00CD53B9" w:rsidP="00CD53B9">
      <w:pPr>
        <w:pStyle w:val="Default"/>
        <w:numPr>
          <w:ilvl w:val="0"/>
          <w:numId w:val="29"/>
        </w:numPr>
        <w:rPr>
          <w:rFonts w:asciiTheme="minorHAnsi" w:hAnsiTheme="minorHAnsi" w:cstheme="minorHAnsi"/>
          <w:b/>
          <w:color w:val="auto"/>
        </w:rPr>
      </w:pPr>
      <w:r w:rsidRPr="00CD53B9">
        <w:rPr>
          <w:rFonts w:asciiTheme="minorHAnsi" w:hAnsiTheme="minorHAnsi" w:cstheme="minorHAnsi"/>
          <w:b/>
          <w:color w:val="auto"/>
        </w:rPr>
        <w:t>Wheat Flour Fortification:</w:t>
      </w:r>
    </w:p>
    <w:p w14:paraId="6058BCBF" w14:textId="77777777" w:rsidR="00CD53B9" w:rsidRPr="00CD53B9" w:rsidRDefault="00CD53B9" w:rsidP="00CD53B9">
      <w:pPr>
        <w:pStyle w:val="Default"/>
        <w:numPr>
          <w:ilvl w:val="0"/>
          <w:numId w:val="30"/>
        </w:numPr>
        <w:ind w:left="714" w:hanging="357"/>
        <w:rPr>
          <w:rFonts w:asciiTheme="minorHAnsi" w:hAnsiTheme="minorHAnsi" w:cstheme="minorHAnsi"/>
          <w:color w:val="auto"/>
        </w:rPr>
      </w:pPr>
      <w:r w:rsidRPr="00CD53B9">
        <w:rPr>
          <w:rFonts w:asciiTheme="minorHAnsi" w:hAnsiTheme="minorHAnsi" w:cstheme="minorHAnsi"/>
          <w:color w:val="auto"/>
        </w:rPr>
        <w:t xml:space="preserve">To develop key government partnerships and facilitate key stakeholder alignment </w:t>
      </w:r>
    </w:p>
    <w:p w14:paraId="474DD662" w14:textId="77777777" w:rsidR="00CD53B9" w:rsidRPr="00CD53B9" w:rsidRDefault="00CD53B9" w:rsidP="00CD53B9">
      <w:pPr>
        <w:pStyle w:val="Default"/>
        <w:numPr>
          <w:ilvl w:val="0"/>
          <w:numId w:val="30"/>
        </w:numPr>
        <w:spacing w:after="77"/>
        <w:ind w:left="714" w:hanging="357"/>
        <w:rPr>
          <w:rFonts w:asciiTheme="minorHAnsi" w:hAnsiTheme="minorHAnsi" w:cstheme="minorHAnsi"/>
          <w:color w:val="auto"/>
        </w:rPr>
      </w:pPr>
      <w:r w:rsidRPr="00CD53B9">
        <w:rPr>
          <w:rFonts w:asciiTheme="minorHAnsi" w:hAnsiTheme="minorHAnsi" w:cstheme="minorHAnsi"/>
          <w:color w:val="auto"/>
        </w:rPr>
        <w:t xml:space="preserve">To develop contacts and liaise with State Governments/Policy makers. </w:t>
      </w:r>
    </w:p>
    <w:p w14:paraId="10265621" w14:textId="77777777" w:rsidR="00CD53B9" w:rsidRPr="00CD53B9" w:rsidRDefault="00CD53B9" w:rsidP="00CD53B9">
      <w:pPr>
        <w:pStyle w:val="Default"/>
        <w:numPr>
          <w:ilvl w:val="0"/>
          <w:numId w:val="30"/>
        </w:numPr>
        <w:spacing w:after="77"/>
        <w:ind w:left="714" w:hanging="357"/>
        <w:rPr>
          <w:rFonts w:asciiTheme="minorHAnsi" w:hAnsiTheme="minorHAnsi" w:cstheme="minorHAnsi"/>
          <w:color w:val="auto"/>
        </w:rPr>
      </w:pPr>
      <w:r w:rsidRPr="00CD53B9">
        <w:rPr>
          <w:rFonts w:asciiTheme="minorHAnsi" w:hAnsiTheme="minorHAnsi" w:cstheme="minorHAnsi"/>
          <w:color w:val="auto"/>
        </w:rPr>
        <w:t xml:space="preserve">Support government agencies to draft and invite tenders (technical and financial) along with preparation of ToR for the technical part. </w:t>
      </w:r>
    </w:p>
    <w:p w14:paraId="29C2F260" w14:textId="77777777" w:rsidR="00CD53B9" w:rsidRPr="00CD53B9" w:rsidRDefault="00CD53B9" w:rsidP="00CD53B9">
      <w:pPr>
        <w:pStyle w:val="Default"/>
        <w:numPr>
          <w:ilvl w:val="0"/>
          <w:numId w:val="30"/>
        </w:numPr>
        <w:spacing w:after="77"/>
        <w:ind w:left="714" w:hanging="357"/>
        <w:rPr>
          <w:rFonts w:asciiTheme="minorHAnsi" w:hAnsiTheme="minorHAnsi" w:cstheme="minorHAnsi"/>
          <w:color w:val="auto"/>
        </w:rPr>
      </w:pPr>
      <w:r w:rsidRPr="00CD53B9">
        <w:rPr>
          <w:rFonts w:asciiTheme="minorHAnsi" w:hAnsiTheme="minorHAnsi" w:cstheme="minorHAnsi"/>
          <w:color w:val="auto"/>
        </w:rPr>
        <w:t xml:space="preserve">To conduct assessment of wheat flour mills selected as per the technical bid. </w:t>
      </w:r>
    </w:p>
    <w:p w14:paraId="36D9242B" w14:textId="77777777" w:rsidR="00CD53B9" w:rsidRPr="00CD53B9" w:rsidRDefault="00CD53B9" w:rsidP="00CD53B9">
      <w:pPr>
        <w:pStyle w:val="Default"/>
        <w:numPr>
          <w:ilvl w:val="0"/>
          <w:numId w:val="30"/>
        </w:numPr>
        <w:spacing w:after="77"/>
        <w:ind w:left="714" w:hanging="357"/>
        <w:rPr>
          <w:rFonts w:asciiTheme="minorHAnsi" w:hAnsiTheme="minorHAnsi" w:cstheme="minorHAnsi"/>
          <w:color w:val="auto"/>
        </w:rPr>
      </w:pPr>
      <w:r w:rsidRPr="00CD53B9">
        <w:rPr>
          <w:rFonts w:asciiTheme="minorHAnsi" w:hAnsiTheme="minorHAnsi" w:cstheme="minorHAnsi"/>
          <w:color w:val="auto"/>
        </w:rPr>
        <w:t xml:space="preserve">To organise the training workshops in implementing states for sensitizing and orienting the wheat flour mills </w:t>
      </w:r>
    </w:p>
    <w:p w14:paraId="434D508D" w14:textId="77777777" w:rsidR="00CD53B9" w:rsidRPr="00CD53B9" w:rsidRDefault="00CD53B9" w:rsidP="00CD53B9">
      <w:pPr>
        <w:pStyle w:val="Default"/>
        <w:numPr>
          <w:ilvl w:val="0"/>
          <w:numId w:val="30"/>
        </w:numPr>
        <w:spacing w:after="77"/>
        <w:ind w:left="714" w:hanging="357"/>
        <w:rPr>
          <w:rFonts w:asciiTheme="minorHAnsi" w:hAnsiTheme="minorHAnsi" w:cstheme="minorHAnsi"/>
          <w:color w:val="auto"/>
        </w:rPr>
      </w:pPr>
      <w:r w:rsidRPr="00CD53B9">
        <w:rPr>
          <w:rFonts w:asciiTheme="minorHAnsi" w:hAnsiTheme="minorHAnsi" w:cstheme="minorHAnsi"/>
          <w:color w:val="auto"/>
        </w:rPr>
        <w:t xml:space="preserve">To ensure linkages of wheat flour millers with accredited and FSSAI notified premix suppliers </w:t>
      </w:r>
    </w:p>
    <w:p w14:paraId="0817FD47" w14:textId="77777777" w:rsidR="00CD53B9" w:rsidRPr="00CD53B9" w:rsidRDefault="00CD53B9" w:rsidP="00CD53B9">
      <w:pPr>
        <w:pStyle w:val="Default"/>
        <w:numPr>
          <w:ilvl w:val="0"/>
          <w:numId w:val="30"/>
        </w:numPr>
        <w:ind w:left="714" w:hanging="357"/>
        <w:rPr>
          <w:rFonts w:asciiTheme="minorHAnsi" w:hAnsiTheme="minorHAnsi" w:cstheme="minorHAnsi"/>
          <w:color w:val="auto"/>
        </w:rPr>
      </w:pPr>
      <w:r w:rsidRPr="00CD53B9">
        <w:rPr>
          <w:rFonts w:asciiTheme="minorHAnsi" w:hAnsiTheme="minorHAnsi" w:cstheme="minorHAnsi"/>
          <w:color w:val="auto"/>
        </w:rPr>
        <w:t xml:space="preserve">To ensure quality assurance and quality control of fortified wheat flour by picking up samples and getting them tested from a NABL accredited laboratory at a regular frequency. </w:t>
      </w:r>
    </w:p>
    <w:p w14:paraId="1B5C4E48" w14:textId="77777777" w:rsidR="00CD53B9" w:rsidRPr="00CD53B9" w:rsidRDefault="00CD53B9" w:rsidP="00CD53B9">
      <w:pPr>
        <w:pStyle w:val="Default"/>
        <w:numPr>
          <w:ilvl w:val="0"/>
          <w:numId w:val="30"/>
        </w:numPr>
        <w:rPr>
          <w:rFonts w:asciiTheme="minorHAnsi" w:hAnsiTheme="minorHAnsi" w:cstheme="minorHAnsi"/>
          <w:color w:val="auto"/>
        </w:rPr>
      </w:pPr>
      <w:r w:rsidRPr="00CD53B9">
        <w:rPr>
          <w:rFonts w:asciiTheme="minorHAnsi" w:hAnsiTheme="minorHAnsi" w:cstheme="minorHAnsi"/>
          <w:color w:val="auto"/>
        </w:rPr>
        <w:t>Collect, compile, maintain requisite data / information, generate reports as per need relevant to the area of responsibility in the project.</w:t>
      </w:r>
    </w:p>
    <w:p w14:paraId="3F33F08E" w14:textId="77777777" w:rsidR="00CD53B9" w:rsidRPr="00CD53B9" w:rsidRDefault="00CD53B9" w:rsidP="00CD53B9">
      <w:pPr>
        <w:pStyle w:val="Default"/>
        <w:spacing w:after="77"/>
        <w:rPr>
          <w:rFonts w:asciiTheme="minorHAnsi" w:hAnsiTheme="minorHAnsi" w:cstheme="minorHAnsi"/>
          <w:color w:val="auto"/>
        </w:rPr>
      </w:pPr>
    </w:p>
    <w:p w14:paraId="46A04D9B" w14:textId="77777777" w:rsidR="00CD53B9" w:rsidRPr="00CD53B9" w:rsidRDefault="00CD53B9" w:rsidP="00CD53B9">
      <w:pPr>
        <w:pStyle w:val="ListParagraph"/>
        <w:numPr>
          <w:ilvl w:val="0"/>
          <w:numId w:val="29"/>
        </w:numPr>
        <w:adjustRightInd w:val="0"/>
        <w:jc w:val="both"/>
        <w:rPr>
          <w:rFonts w:asciiTheme="minorHAnsi" w:hAnsiTheme="minorHAnsi" w:cstheme="minorHAnsi"/>
          <w:sz w:val="24"/>
          <w:szCs w:val="24"/>
        </w:rPr>
      </w:pPr>
      <w:r w:rsidRPr="00CD53B9">
        <w:rPr>
          <w:rFonts w:asciiTheme="minorHAnsi" w:hAnsiTheme="minorHAnsi" w:cstheme="minorHAnsi"/>
          <w:b/>
          <w:bCs/>
          <w:sz w:val="24"/>
          <w:szCs w:val="24"/>
        </w:rPr>
        <w:t>Government engagement</w:t>
      </w:r>
    </w:p>
    <w:p w14:paraId="0ECDFADE" w14:textId="77777777" w:rsidR="00CD53B9" w:rsidRPr="00CD53B9" w:rsidRDefault="00CD53B9" w:rsidP="0034081C">
      <w:pPr>
        <w:adjustRightInd w:val="0"/>
        <w:ind w:left="709"/>
        <w:jc w:val="both"/>
        <w:rPr>
          <w:rFonts w:asciiTheme="minorHAnsi" w:hAnsiTheme="minorHAnsi" w:cstheme="minorHAnsi"/>
          <w:sz w:val="24"/>
          <w:szCs w:val="24"/>
        </w:rPr>
      </w:pPr>
      <w:r w:rsidRPr="00CD53B9">
        <w:rPr>
          <w:rFonts w:asciiTheme="minorHAnsi" w:hAnsiTheme="minorHAnsi" w:cstheme="minorHAnsi"/>
          <w:sz w:val="24"/>
          <w:szCs w:val="24"/>
        </w:rPr>
        <w:t>Increase awareness about malnutrition and micronutrient deficiencies among policy makers leading to enabling environment for fortification of oil and milk. Activities to be organized related to this component:</w:t>
      </w:r>
    </w:p>
    <w:p w14:paraId="0F1DDC09"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 xml:space="preserve">Engage with Food Safety Commissionerate (FSC) of the state, appraise about the importance of fortification </w:t>
      </w:r>
    </w:p>
    <w:p w14:paraId="078F0064"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Organize a round table /sensitization meeting to discuss fortification strategy implementation in the state to be called under the leadership of FSC. Participants of the round table would include Govt. officials at the state level from relevant departments, Industry leaders from state and development partners.</w:t>
      </w:r>
    </w:p>
    <w:p w14:paraId="140EBBDF" w14:textId="77777777" w:rsidR="00CD53B9" w:rsidRPr="00CD53B9" w:rsidRDefault="00CD53B9" w:rsidP="00CD53B9">
      <w:pPr>
        <w:pStyle w:val="ListParagraph"/>
        <w:widowControl/>
        <w:numPr>
          <w:ilvl w:val="0"/>
          <w:numId w:val="33"/>
        </w:numPr>
        <w:autoSpaceDE/>
        <w:autoSpaceDN/>
        <w:spacing w:before="0" w:after="160" w:line="259" w:lineRule="auto"/>
        <w:contextualSpacing/>
        <w:jc w:val="both"/>
        <w:rPr>
          <w:rFonts w:asciiTheme="minorHAnsi" w:hAnsiTheme="minorHAnsi" w:cstheme="minorHAnsi"/>
          <w:sz w:val="24"/>
          <w:szCs w:val="24"/>
        </w:rPr>
      </w:pPr>
      <w:r w:rsidRPr="00CD53B9">
        <w:rPr>
          <w:rFonts w:asciiTheme="minorHAnsi" w:hAnsiTheme="minorHAnsi" w:cstheme="minorHAnsi"/>
          <w:sz w:val="24"/>
          <w:szCs w:val="24"/>
        </w:rPr>
        <w:lastRenderedPageBreak/>
        <w:t>Organize training of Food Safety Officers (FSO) on food fortification and quality evaluation of fortified food.</w:t>
      </w:r>
    </w:p>
    <w:p w14:paraId="144A0EB0" w14:textId="77777777" w:rsidR="00BA6CF6"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Support for state level launch event of fortification of food in partnership with government</w:t>
      </w:r>
    </w:p>
    <w:p w14:paraId="78224402" w14:textId="77777777" w:rsidR="00CD53B9" w:rsidRPr="00BA6CF6" w:rsidRDefault="00CD53B9" w:rsidP="00BA6CF6">
      <w:pPr>
        <w:pStyle w:val="ListParagraph"/>
        <w:widowControl/>
        <w:adjustRightInd w:val="0"/>
        <w:spacing w:before="0" w:after="18"/>
        <w:ind w:left="720" w:firstLine="0"/>
        <w:contextualSpacing/>
        <w:jc w:val="both"/>
        <w:rPr>
          <w:rFonts w:asciiTheme="minorHAnsi" w:hAnsiTheme="minorHAnsi" w:cstheme="minorHAnsi"/>
          <w:sz w:val="24"/>
          <w:szCs w:val="24"/>
        </w:rPr>
      </w:pPr>
      <w:r w:rsidRPr="00BA6CF6">
        <w:rPr>
          <w:rFonts w:asciiTheme="minorHAnsi" w:hAnsiTheme="minorHAnsi" w:cstheme="minorHAnsi"/>
          <w:sz w:val="24"/>
          <w:szCs w:val="24"/>
        </w:rPr>
        <w:t>departments – especially Food Safety Commissioner</w:t>
      </w:r>
    </w:p>
    <w:p w14:paraId="55980B45"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 xml:space="preserve">Follow up of concerned staff of department like Food and Civil Supplies, Women and Child Department, Education, Health and Family Welfare for follow up on inclusion of fortified oil and milk into current schemes likes the ICDS, mid-day meal. </w:t>
      </w:r>
    </w:p>
    <w:p w14:paraId="44F52A5C"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 xml:space="preserve">Involve actively in the procurement and tendering process of the Department of Women and Child Department and Health and Family Welfare for current schemes likes the ICDS, mid-day meal. </w:t>
      </w:r>
    </w:p>
    <w:p w14:paraId="0C66F287"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 xml:space="preserve">Individual level meetings with the key leadership of these Departments to advocate for policy level change and inclusion into state programs. </w:t>
      </w:r>
    </w:p>
    <w:p w14:paraId="6472D61E" w14:textId="77777777" w:rsidR="00CD53B9" w:rsidRPr="00CD53B9" w:rsidRDefault="00CD53B9" w:rsidP="00CD53B9">
      <w:pPr>
        <w:pStyle w:val="ListParagraph"/>
        <w:widowControl/>
        <w:numPr>
          <w:ilvl w:val="0"/>
          <w:numId w:val="33"/>
        </w:numPr>
        <w:adjustRightInd w:val="0"/>
        <w:spacing w:before="0" w:after="18"/>
        <w:contextualSpacing/>
        <w:jc w:val="both"/>
        <w:rPr>
          <w:rFonts w:asciiTheme="minorHAnsi" w:hAnsiTheme="minorHAnsi" w:cstheme="minorHAnsi"/>
          <w:sz w:val="24"/>
          <w:szCs w:val="24"/>
        </w:rPr>
      </w:pPr>
      <w:r w:rsidRPr="00CD53B9">
        <w:rPr>
          <w:rFonts w:asciiTheme="minorHAnsi" w:hAnsiTheme="minorHAnsi" w:cstheme="minorHAnsi"/>
          <w:sz w:val="24"/>
          <w:szCs w:val="24"/>
        </w:rPr>
        <w:t xml:space="preserve">Facilitating the issuance of circulars from Principal Secretary, Food and Civil Supplies on the fortification policy. </w:t>
      </w:r>
    </w:p>
    <w:p w14:paraId="248D3C21" w14:textId="77777777" w:rsidR="00CD53B9" w:rsidRPr="00CD53B9" w:rsidRDefault="00CD53B9" w:rsidP="00CD53B9">
      <w:pPr>
        <w:widowControl/>
        <w:adjustRightInd w:val="0"/>
        <w:spacing w:after="18"/>
        <w:contextualSpacing/>
        <w:jc w:val="both"/>
        <w:rPr>
          <w:rFonts w:asciiTheme="minorHAnsi" w:hAnsiTheme="minorHAnsi" w:cstheme="minorHAnsi"/>
          <w:sz w:val="24"/>
          <w:szCs w:val="24"/>
        </w:rPr>
      </w:pPr>
    </w:p>
    <w:p w14:paraId="594881CC" w14:textId="77777777" w:rsidR="00CD53B9" w:rsidRPr="00CD53B9" w:rsidRDefault="00CD53B9" w:rsidP="00CD53B9">
      <w:pPr>
        <w:pStyle w:val="Default"/>
        <w:numPr>
          <w:ilvl w:val="0"/>
          <w:numId w:val="29"/>
        </w:numPr>
        <w:jc w:val="both"/>
        <w:rPr>
          <w:rFonts w:asciiTheme="minorHAnsi" w:eastAsia="Calibri" w:hAnsiTheme="minorHAnsi" w:cstheme="minorHAnsi"/>
          <w:b/>
          <w:color w:val="auto"/>
          <w:lang w:val="en-US" w:eastAsia="en-IN"/>
        </w:rPr>
      </w:pPr>
      <w:r w:rsidRPr="00CD53B9">
        <w:rPr>
          <w:rFonts w:asciiTheme="minorHAnsi" w:eastAsia="Calibri" w:hAnsiTheme="minorHAnsi" w:cstheme="minorHAnsi"/>
          <w:b/>
          <w:color w:val="auto"/>
          <w:lang w:val="en-US" w:eastAsia="en-IN"/>
        </w:rPr>
        <w:t>Community engagement:</w:t>
      </w:r>
    </w:p>
    <w:p w14:paraId="4DA857B5" w14:textId="77777777" w:rsidR="00CD53B9" w:rsidRPr="00CD53B9" w:rsidRDefault="00CD53B9" w:rsidP="0034081C">
      <w:pPr>
        <w:pStyle w:val="Default"/>
        <w:ind w:left="709"/>
        <w:jc w:val="both"/>
        <w:rPr>
          <w:rFonts w:asciiTheme="minorHAnsi" w:eastAsia="Calibri" w:hAnsiTheme="minorHAnsi" w:cstheme="minorHAnsi"/>
          <w:color w:val="auto"/>
          <w:lang w:val="en-US" w:eastAsia="en-IN"/>
        </w:rPr>
      </w:pPr>
      <w:r w:rsidRPr="00CD53B9">
        <w:rPr>
          <w:rFonts w:asciiTheme="minorHAnsi" w:eastAsia="Calibri" w:hAnsiTheme="minorHAnsi" w:cstheme="minorHAnsi"/>
          <w:color w:val="auto"/>
          <w:lang w:val="en-US" w:eastAsia="en-IN"/>
        </w:rPr>
        <w:t>The objective of communication strategy is to reach consumers with key messages on oil fortification through innovative cost effective means. The focus will be to promote government of India approved fortification logo “+F” as the mark and symbol of complete nutrition and healthy living along with specific messaging on benefits of using fortified oil for the entire family</w:t>
      </w:r>
    </w:p>
    <w:p w14:paraId="4E39AA79" w14:textId="77777777" w:rsidR="00CD53B9" w:rsidRPr="00CD53B9" w:rsidRDefault="00CD53B9" w:rsidP="00BA6CF6">
      <w:pPr>
        <w:pStyle w:val="ListParagraph"/>
        <w:widowControl/>
        <w:numPr>
          <w:ilvl w:val="0"/>
          <w:numId w:val="34"/>
        </w:numPr>
        <w:autoSpaceDE/>
        <w:autoSpaceDN/>
        <w:spacing w:before="0" w:after="160" w:line="259" w:lineRule="auto"/>
        <w:contextualSpacing/>
        <w:jc w:val="both"/>
        <w:rPr>
          <w:rFonts w:asciiTheme="minorHAnsi" w:hAnsiTheme="minorHAnsi" w:cstheme="minorHAnsi"/>
          <w:sz w:val="24"/>
          <w:szCs w:val="24"/>
        </w:rPr>
      </w:pPr>
      <w:r w:rsidRPr="00CD53B9">
        <w:rPr>
          <w:rFonts w:asciiTheme="minorHAnsi" w:hAnsiTheme="minorHAnsi" w:cstheme="minorHAnsi"/>
          <w:sz w:val="24"/>
          <w:szCs w:val="24"/>
        </w:rPr>
        <w:t>Provide support and inputs in developing/adapting the state specific communication material.</w:t>
      </w:r>
    </w:p>
    <w:p w14:paraId="154DB721" w14:textId="77777777" w:rsidR="00CD53B9" w:rsidRPr="00CD53B9" w:rsidRDefault="00CD53B9" w:rsidP="00BA6CF6">
      <w:pPr>
        <w:pStyle w:val="ListParagraph"/>
        <w:widowControl/>
        <w:numPr>
          <w:ilvl w:val="0"/>
          <w:numId w:val="34"/>
        </w:numPr>
        <w:autoSpaceDE/>
        <w:autoSpaceDN/>
        <w:spacing w:before="0" w:after="160" w:line="259" w:lineRule="auto"/>
        <w:contextualSpacing/>
        <w:jc w:val="both"/>
        <w:rPr>
          <w:rFonts w:asciiTheme="minorHAnsi" w:hAnsiTheme="minorHAnsi" w:cstheme="minorHAnsi"/>
          <w:sz w:val="24"/>
          <w:szCs w:val="24"/>
        </w:rPr>
      </w:pPr>
      <w:r w:rsidRPr="00CD53B9">
        <w:rPr>
          <w:rFonts w:asciiTheme="minorHAnsi" w:hAnsiTheme="minorHAnsi" w:cstheme="minorHAnsi"/>
          <w:sz w:val="24"/>
          <w:szCs w:val="24"/>
        </w:rPr>
        <w:t>Facilitate connecting with government departments and assist in sharing and using the communication tools developed by the project.</w:t>
      </w:r>
    </w:p>
    <w:p w14:paraId="6177384A" w14:textId="77777777" w:rsidR="00787CC1" w:rsidRPr="00026FC1" w:rsidRDefault="0027182B" w:rsidP="00ED359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35B75DC7" w14:textId="77777777" w:rsidR="00B27688" w:rsidRPr="00E1402D" w:rsidRDefault="00BA6CF6" w:rsidP="00BA6CF6">
      <w:pPr>
        <w:tabs>
          <w:tab w:val="left" w:pos="795"/>
          <w:tab w:val="left" w:pos="796"/>
        </w:tabs>
        <w:spacing w:before="196" w:line="278" w:lineRule="auto"/>
        <w:ind w:right="405"/>
        <w:rPr>
          <w:rFonts w:asciiTheme="minorHAnsi" w:hAnsiTheme="minorHAnsi" w:cstheme="minorHAnsi"/>
        </w:rPr>
      </w:pPr>
      <w:r>
        <w:rPr>
          <w:rFonts w:asciiTheme="minorHAnsi" w:hAnsiTheme="minorHAnsi" w:cstheme="minorHAnsi"/>
        </w:rPr>
        <w:t xml:space="preserve">The </w:t>
      </w:r>
      <w:r w:rsidRPr="00BA6CF6">
        <w:rPr>
          <w:rFonts w:asciiTheme="minorHAnsi" w:hAnsiTheme="minorHAnsi" w:cstheme="minorHAnsi"/>
        </w:rPr>
        <w:t>State Project Coordinator / Consultant</w:t>
      </w:r>
      <w:r w:rsidR="00031EE7">
        <w:rPr>
          <w:rFonts w:asciiTheme="minorHAnsi" w:hAnsiTheme="minorHAnsi" w:cstheme="minorHAnsi"/>
        </w:rPr>
        <w:t xml:space="preserve"> </w:t>
      </w:r>
      <w:r w:rsidR="00CD53DA">
        <w:rPr>
          <w:rFonts w:asciiTheme="minorHAnsi" w:hAnsiTheme="minorHAnsi" w:cstheme="minorHAnsi"/>
        </w:rPr>
        <w:t xml:space="preserve">will be reporting to </w:t>
      </w:r>
      <w:r w:rsidR="0003486D">
        <w:rPr>
          <w:rFonts w:asciiTheme="minorHAnsi" w:hAnsiTheme="minorHAnsi" w:cstheme="minorHAnsi"/>
        </w:rPr>
        <w:t>Program Manager</w:t>
      </w:r>
      <w:r w:rsidR="00367BCD" w:rsidRPr="00367BCD">
        <w:rPr>
          <w:rFonts w:asciiTheme="minorHAnsi" w:hAnsiTheme="minorHAnsi" w:cstheme="minorHAnsi"/>
        </w:rPr>
        <w:t xml:space="preserve"> –</w:t>
      </w:r>
      <w:r w:rsidRPr="00367BCD">
        <w:rPr>
          <w:rFonts w:asciiTheme="minorHAnsi" w:hAnsiTheme="minorHAnsi" w:cstheme="minorHAnsi"/>
        </w:rPr>
        <w:t xml:space="preserve"> </w:t>
      </w:r>
      <w:r w:rsidR="0003486D">
        <w:rPr>
          <w:rFonts w:asciiTheme="minorHAnsi" w:hAnsiTheme="minorHAnsi" w:cstheme="minorHAnsi"/>
        </w:rPr>
        <w:t>Delhi,</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14:paraId="56956E8A" w14:textId="77777777" w:rsidR="00612A44" w:rsidRPr="004F0606" w:rsidRDefault="00612A44" w:rsidP="00612A4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14:paraId="3DBE7668" w14:textId="77777777" w:rsidR="00612A44" w:rsidRPr="002B46FC" w:rsidRDefault="00612A44" w:rsidP="00612A44">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4ED13831" w14:textId="77777777" w:rsidR="00612A44" w:rsidRDefault="00612A44" w:rsidP="00612A44">
      <w:pPr>
        <w:pStyle w:val="Heading2"/>
        <w:spacing w:before="1"/>
        <w:ind w:left="0" w:right="108"/>
        <w:rPr>
          <w:rFonts w:asciiTheme="minorHAnsi" w:eastAsia="Times New Roman" w:hAnsiTheme="minorHAnsi" w:cstheme="minorHAnsi"/>
          <w:bCs w:val="0"/>
          <w:color w:val="043249"/>
          <w:sz w:val="24"/>
          <w:szCs w:val="24"/>
          <w:lang w:val="en-IN" w:eastAsia="en-IN"/>
        </w:rPr>
      </w:pPr>
    </w:p>
    <w:p w14:paraId="4B65836C" w14:textId="77777777" w:rsidR="00612A44" w:rsidRPr="008909F2" w:rsidRDefault="00612A44" w:rsidP="00612A44">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106F94FD" w14:textId="77777777" w:rsidR="00612A44" w:rsidRPr="008909F2" w:rsidRDefault="00612A44" w:rsidP="00612A44">
      <w:pPr>
        <w:pStyle w:val="Heading2"/>
        <w:spacing w:before="1"/>
        <w:ind w:left="0" w:right="108"/>
        <w:rPr>
          <w:rFonts w:asciiTheme="minorHAnsi" w:eastAsia="Times New Roman" w:hAnsiTheme="minorHAnsi" w:cstheme="minorHAnsi"/>
          <w:bCs w:val="0"/>
          <w:color w:val="043249"/>
          <w:sz w:val="28"/>
          <w:szCs w:val="28"/>
          <w:lang w:val="en-IN" w:eastAsia="en-IN"/>
        </w:rPr>
      </w:pPr>
    </w:p>
    <w:p w14:paraId="23B35DB7" w14:textId="77777777" w:rsidR="00612A44" w:rsidRPr="008909F2" w:rsidRDefault="00612A44" w:rsidP="00612A44">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331F0AFA" w14:textId="77777777" w:rsidR="00612A44" w:rsidRDefault="00612A44" w:rsidP="00612A44">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lastRenderedPageBreak/>
        <w:t>The above position demands excellent communication, interpersonal and computer skills and also involves travel. Preference will be given to candidates who have work experience in the relevant field and local candidates with required experience and skillsets.</w:t>
      </w:r>
    </w:p>
    <w:p w14:paraId="48F4D5F6" w14:textId="77777777" w:rsidR="00612A44" w:rsidRPr="00713425" w:rsidRDefault="00612A44" w:rsidP="00612A44">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73C12098" w14:textId="77777777" w:rsidR="00612A44" w:rsidRDefault="00612A44" w:rsidP="00612A44">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14:paraId="530C6C71" w14:textId="77777777" w:rsidR="00612A44" w:rsidRPr="00E71D17" w:rsidRDefault="00612A44" w:rsidP="00612A44">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7"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14:paraId="1EA90365" w14:textId="0C821429" w:rsidR="00612A44" w:rsidRPr="00E71D17" w:rsidRDefault="00612A44" w:rsidP="00612A44">
      <w:pPr>
        <w:tabs>
          <w:tab w:val="left" w:pos="795"/>
          <w:tab w:val="left" w:pos="796"/>
        </w:tabs>
        <w:spacing w:before="196" w:line="278" w:lineRule="auto"/>
        <w:ind w:right="405"/>
        <w:jc w:val="both"/>
        <w:rPr>
          <w:rFonts w:asciiTheme="minorHAnsi" w:hAnsiTheme="minorHAnsi" w:cstheme="minorHAnsi"/>
          <w:color w:val="000000" w:themeColor="text1"/>
        </w:rPr>
      </w:pPr>
      <w:r w:rsidRPr="00E71D17">
        <w:rPr>
          <w:rFonts w:cstheme="minorHAnsi"/>
          <w:b/>
          <w:bCs/>
          <w:color w:val="C00000"/>
          <w:sz w:val="28"/>
          <w:szCs w:val="28"/>
          <w:u w:val="single"/>
        </w:rPr>
        <w:t xml:space="preserve">The deadline for submissions is </w:t>
      </w:r>
      <w:r w:rsidR="005A01F6">
        <w:rPr>
          <w:rFonts w:cstheme="minorHAnsi"/>
          <w:b/>
          <w:bCs/>
          <w:color w:val="C00000"/>
          <w:sz w:val="28"/>
          <w:szCs w:val="28"/>
          <w:u w:val="single"/>
        </w:rPr>
        <w:t>7</w:t>
      </w:r>
      <w:r w:rsidR="005A01F6" w:rsidRPr="005A01F6">
        <w:rPr>
          <w:rFonts w:cstheme="minorHAnsi"/>
          <w:b/>
          <w:bCs/>
          <w:color w:val="C00000"/>
          <w:sz w:val="28"/>
          <w:szCs w:val="28"/>
          <w:u w:val="single"/>
          <w:vertAlign w:val="superscript"/>
        </w:rPr>
        <w:t>th</w:t>
      </w:r>
      <w:r w:rsidR="005A01F6">
        <w:rPr>
          <w:rFonts w:cstheme="minorHAnsi"/>
          <w:b/>
          <w:bCs/>
          <w:color w:val="C00000"/>
          <w:sz w:val="28"/>
          <w:szCs w:val="28"/>
          <w:u w:val="single"/>
        </w:rPr>
        <w:t xml:space="preserve"> June</w:t>
      </w:r>
      <w:r>
        <w:rPr>
          <w:rFonts w:cstheme="minorHAnsi"/>
          <w:b/>
          <w:bCs/>
          <w:color w:val="C00000"/>
          <w:sz w:val="28"/>
          <w:szCs w:val="28"/>
          <w:u w:val="single"/>
        </w:rPr>
        <w:t xml:space="preserve"> 2025</w:t>
      </w:r>
      <w:r w:rsidRPr="00E71D17">
        <w:rPr>
          <w:rFonts w:cstheme="minorHAnsi"/>
          <w:b/>
          <w:bCs/>
          <w:color w:val="C00000"/>
          <w:sz w:val="28"/>
          <w:szCs w:val="28"/>
          <w:u w:val="single"/>
        </w:rPr>
        <w:t>. </w:t>
      </w:r>
    </w:p>
    <w:p w14:paraId="54F3F316" w14:textId="77777777" w:rsidR="00612A44" w:rsidRPr="00E1402D" w:rsidRDefault="00612A44" w:rsidP="00612A44">
      <w:pPr>
        <w:widowControl/>
        <w:autoSpaceDE/>
        <w:autoSpaceDN/>
        <w:spacing w:after="120" w:line="276" w:lineRule="auto"/>
        <w:jc w:val="both"/>
        <w:rPr>
          <w:rFonts w:asciiTheme="minorHAnsi" w:eastAsia="Times New Roman" w:hAnsiTheme="minorHAnsi" w:cstheme="minorHAnsi"/>
          <w:b/>
          <w:color w:val="043249"/>
          <w:sz w:val="24"/>
          <w:szCs w:val="24"/>
          <w:lang w:val="en-IN" w:eastAsia="en-IN"/>
        </w:rPr>
      </w:pPr>
    </w:p>
    <w:p w14:paraId="2DC17214" w14:textId="77777777" w:rsidR="00F12A0E" w:rsidRPr="00E1402D" w:rsidRDefault="00F12A0E" w:rsidP="00612A44">
      <w:pPr>
        <w:pStyle w:val="BodyText"/>
        <w:shd w:val="clear" w:color="auto" w:fill="E5B8B7" w:themeFill="accent2" w:themeFillTint="66"/>
        <w:spacing w:before="209" w:line="247" w:lineRule="auto"/>
        <w:ind w:right="110" w:firstLine="0"/>
        <w:jc w:val="both"/>
        <w:rPr>
          <w:rFonts w:asciiTheme="minorHAnsi" w:eastAsia="Times New Roman" w:hAnsiTheme="minorHAnsi" w:cstheme="minorHAnsi"/>
          <w:b/>
          <w:color w:val="043249"/>
          <w:sz w:val="24"/>
          <w:szCs w:val="24"/>
          <w:lang w:val="en-IN" w:eastAsia="en-IN"/>
        </w:rPr>
      </w:pPr>
      <w:bookmarkStart w:id="0" w:name="_GoBack"/>
      <w:bookmarkEnd w:id="0"/>
    </w:p>
    <w:sectPr w:rsidR="00F12A0E" w:rsidRPr="00E1402D" w:rsidSect="00E66247">
      <w:headerReference w:type="default" r:id="rId8"/>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D7B1" w14:textId="77777777" w:rsidR="00657DD9" w:rsidRDefault="00657DD9" w:rsidP="00E1402D">
      <w:r>
        <w:separator/>
      </w:r>
    </w:p>
  </w:endnote>
  <w:endnote w:type="continuationSeparator" w:id="0">
    <w:p w14:paraId="3DCB53CE" w14:textId="77777777" w:rsidR="00657DD9" w:rsidRDefault="00657DD9"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B207" w14:textId="77777777" w:rsidR="00657DD9" w:rsidRDefault="00657DD9" w:rsidP="00E1402D">
      <w:r>
        <w:separator/>
      </w:r>
    </w:p>
  </w:footnote>
  <w:footnote w:type="continuationSeparator" w:id="0">
    <w:p w14:paraId="1B259F4C" w14:textId="77777777" w:rsidR="00657DD9" w:rsidRDefault="00657DD9"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3576" w14:textId="3A14D678" w:rsidR="00E1402D" w:rsidRPr="00E1402D" w:rsidRDefault="005A01F6" w:rsidP="00E1402D">
    <w:pPr>
      <w:pStyle w:val="Header"/>
    </w:pPr>
    <w:r>
      <w:rPr>
        <w:rFonts w:asciiTheme="minorHAnsi" w:hAnsiTheme="minorHAnsi" w:cstheme="minorHAnsi"/>
        <w:b/>
        <w:color w:val="043249"/>
        <w:sz w:val="28"/>
        <w:szCs w:val="28"/>
      </w:rPr>
      <w:t>27</w:t>
    </w:r>
    <w:r w:rsidRPr="005A01F6">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May</w:t>
    </w:r>
    <w:r w:rsidR="00612A44">
      <w:rPr>
        <w:rFonts w:asciiTheme="minorHAnsi" w:hAnsiTheme="minorHAnsi" w:cstheme="minorHAnsi"/>
        <w:b/>
        <w:color w:val="043249"/>
        <w:sz w:val="28"/>
        <w:szCs w:val="28"/>
      </w:rPr>
      <w:t xml:space="preserve"> 2025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6E47D4"/>
    <w:multiLevelType w:val="hybridMultilevel"/>
    <w:tmpl w:val="00283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395416"/>
    <w:multiLevelType w:val="hybridMultilevel"/>
    <w:tmpl w:val="C5468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8"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546E24"/>
    <w:multiLevelType w:val="hybridMultilevel"/>
    <w:tmpl w:val="580AE2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05531C"/>
    <w:multiLevelType w:val="hybridMultilevel"/>
    <w:tmpl w:val="27D6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C63C74"/>
    <w:multiLevelType w:val="hybridMultilevel"/>
    <w:tmpl w:val="57B2AB64"/>
    <w:lvl w:ilvl="0" w:tplc="B8448E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DE3F6B"/>
    <w:multiLevelType w:val="hybridMultilevel"/>
    <w:tmpl w:val="705E42C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0"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673336"/>
    <w:multiLevelType w:val="hybridMultilevel"/>
    <w:tmpl w:val="BC0E0352"/>
    <w:lvl w:ilvl="0" w:tplc="815C09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A0C1C"/>
    <w:multiLevelType w:val="hybridMultilevel"/>
    <w:tmpl w:val="8AA211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33802EE"/>
    <w:multiLevelType w:val="hybridMultilevel"/>
    <w:tmpl w:val="2EC46B2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3D327D1"/>
    <w:multiLevelType w:val="hybridMultilevel"/>
    <w:tmpl w:val="F9F82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6B66EA0"/>
    <w:multiLevelType w:val="hybridMultilevel"/>
    <w:tmpl w:val="5E80C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38"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7"/>
  </w:num>
  <w:num w:numId="2">
    <w:abstractNumId w:val="24"/>
  </w:num>
  <w:num w:numId="3">
    <w:abstractNumId w:val="26"/>
  </w:num>
  <w:num w:numId="4">
    <w:abstractNumId w:val="21"/>
  </w:num>
  <w:num w:numId="5">
    <w:abstractNumId w:val="22"/>
  </w:num>
  <w:num w:numId="6">
    <w:abstractNumId w:val="20"/>
  </w:num>
  <w:num w:numId="7">
    <w:abstractNumId w:val="37"/>
  </w:num>
  <w:num w:numId="8">
    <w:abstractNumId w:val="27"/>
  </w:num>
  <w:num w:numId="9">
    <w:abstractNumId w:val="18"/>
  </w:num>
  <w:num w:numId="10">
    <w:abstractNumId w:val="9"/>
  </w:num>
  <w:num w:numId="11">
    <w:abstractNumId w:val="38"/>
  </w:num>
  <w:num w:numId="12">
    <w:abstractNumId w:val="11"/>
  </w:num>
  <w:num w:numId="13">
    <w:abstractNumId w:val="12"/>
  </w:num>
  <w:num w:numId="14">
    <w:abstractNumId w:val="5"/>
  </w:num>
  <w:num w:numId="15">
    <w:abstractNumId w:val="17"/>
  </w:num>
  <w:num w:numId="16">
    <w:abstractNumId w:val="0"/>
  </w:num>
  <w:num w:numId="17">
    <w:abstractNumId w:val="31"/>
  </w:num>
  <w:num w:numId="18">
    <w:abstractNumId w:val="6"/>
  </w:num>
  <w:num w:numId="19">
    <w:abstractNumId w:val="3"/>
  </w:num>
  <w:num w:numId="20">
    <w:abstractNumId w:val="2"/>
  </w:num>
  <w:num w:numId="21">
    <w:abstractNumId w:val="34"/>
  </w:num>
  <w:num w:numId="22">
    <w:abstractNumId w:val="28"/>
  </w:num>
  <w:num w:numId="23">
    <w:abstractNumId w:val="14"/>
  </w:num>
  <w:num w:numId="24">
    <w:abstractNumId w:val="25"/>
  </w:num>
  <w:num w:numId="25">
    <w:abstractNumId w:val="36"/>
  </w:num>
  <w:num w:numId="26">
    <w:abstractNumId w:val="8"/>
  </w:num>
  <w:num w:numId="27">
    <w:abstractNumId w:val="30"/>
  </w:num>
  <w:num w:numId="28">
    <w:abstractNumId w:val="32"/>
  </w:num>
  <w:num w:numId="29">
    <w:abstractNumId w:val="15"/>
  </w:num>
  <w:num w:numId="30">
    <w:abstractNumId w:val="35"/>
  </w:num>
  <w:num w:numId="31">
    <w:abstractNumId w:val="4"/>
  </w:num>
  <w:num w:numId="32">
    <w:abstractNumId w:val="29"/>
  </w:num>
  <w:num w:numId="33">
    <w:abstractNumId w:val="16"/>
  </w:num>
  <w:num w:numId="34">
    <w:abstractNumId w:val="10"/>
  </w:num>
  <w:num w:numId="35">
    <w:abstractNumId w:val="23"/>
  </w:num>
  <w:num w:numId="36">
    <w:abstractNumId w:val="1"/>
  </w:num>
  <w:num w:numId="37">
    <w:abstractNumId w:val="33"/>
  </w:num>
  <w:num w:numId="38">
    <w:abstractNumId w:val="13"/>
  </w:num>
  <w:num w:numId="39">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26FC1"/>
    <w:rsid w:val="00031EE7"/>
    <w:rsid w:val="0003486D"/>
    <w:rsid w:val="00065248"/>
    <w:rsid w:val="00122348"/>
    <w:rsid w:val="00122FB1"/>
    <w:rsid w:val="001330D5"/>
    <w:rsid w:val="0016125F"/>
    <w:rsid w:val="0017407C"/>
    <w:rsid w:val="001A235B"/>
    <w:rsid w:val="001C231E"/>
    <w:rsid w:val="001D364C"/>
    <w:rsid w:val="001E10CA"/>
    <w:rsid w:val="002577B0"/>
    <w:rsid w:val="0027182B"/>
    <w:rsid w:val="00292509"/>
    <w:rsid w:val="002E2377"/>
    <w:rsid w:val="00301E96"/>
    <w:rsid w:val="0031200E"/>
    <w:rsid w:val="0034081C"/>
    <w:rsid w:val="00353965"/>
    <w:rsid w:val="00356302"/>
    <w:rsid w:val="00367BCD"/>
    <w:rsid w:val="003C548C"/>
    <w:rsid w:val="003D33A5"/>
    <w:rsid w:val="003D5E79"/>
    <w:rsid w:val="003F6E65"/>
    <w:rsid w:val="00432397"/>
    <w:rsid w:val="00437AA0"/>
    <w:rsid w:val="004461B3"/>
    <w:rsid w:val="00452349"/>
    <w:rsid w:val="00534446"/>
    <w:rsid w:val="00555431"/>
    <w:rsid w:val="005A01F6"/>
    <w:rsid w:val="005A2DC9"/>
    <w:rsid w:val="005A3660"/>
    <w:rsid w:val="00612A44"/>
    <w:rsid w:val="00657DD9"/>
    <w:rsid w:val="00670638"/>
    <w:rsid w:val="00787CC1"/>
    <w:rsid w:val="007D0CAD"/>
    <w:rsid w:val="008043EA"/>
    <w:rsid w:val="00836B59"/>
    <w:rsid w:val="00851101"/>
    <w:rsid w:val="00885A6C"/>
    <w:rsid w:val="008C434C"/>
    <w:rsid w:val="008D592A"/>
    <w:rsid w:val="00904E3C"/>
    <w:rsid w:val="0094081C"/>
    <w:rsid w:val="009560B5"/>
    <w:rsid w:val="00964BDF"/>
    <w:rsid w:val="009852F1"/>
    <w:rsid w:val="009A318C"/>
    <w:rsid w:val="009D5C7C"/>
    <w:rsid w:val="00A62A01"/>
    <w:rsid w:val="00A63960"/>
    <w:rsid w:val="00AE28CF"/>
    <w:rsid w:val="00AF0386"/>
    <w:rsid w:val="00B10B4C"/>
    <w:rsid w:val="00B20A33"/>
    <w:rsid w:val="00B27688"/>
    <w:rsid w:val="00B75C0E"/>
    <w:rsid w:val="00B76038"/>
    <w:rsid w:val="00B8234F"/>
    <w:rsid w:val="00B9508C"/>
    <w:rsid w:val="00BA6CF6"/>
    <w:rsid w:val="00BB079D"/>
    <w:rsid w:val="00BD4C37"/>
    <w:rsid w:val="00BD5D71"/>
    <w:rsid w:val="00BE2AA1"/>
    <w:rsid w:val="00BF3C89"/>
    <w:rsid w:val="00C04AB7"/>
    <w:rsid w:val="00C505CF"/>
    <w:rsid w:val="00C54CD5"/>
    <w:rsid w:val="00C827D7"/>
    <w:rsid w:val="00CD0568"/>
    <w:rsid w:val="00CD53B9"/>
    <w:rsid w:val="00CD53DA"/>
    <w:rsid w:val="00D170C2"/>
    <w:rsid w:val="00D17997"/>
    <w:rsid w:val="00E04A74"/>
    <w:rsid w:val="00E1402D"/>
    <w:rsid w:val="00E24FC8"/>
    <w:rsid w:val="00E66247"/>
    <w:rsid w:val="00E746BE"/>
    <w:rsid w:val="00E86A83"/>
    <w:rsid w:val="00E8718D"/>
    <w:rsid w:val="00EA0592"/>
    <w:rsid w:val="00EB38B3"/>
    <w:rsid w:val="00ED3594"/>
    <w:rsid w:val="00F12A0E"/>
    <w:rsid w:val="00F46A85"/>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E0D6B"/>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customStyle="1" w:styleId="Heading2Char">
    <w:name w:val="Heading 2 Char"/>
    <w:basedOn w:val="DefaultParagraphFont"/>
    <w:link w:val="Heading2"/>
    <w:uiPriority w:val="1"/>
    <w:rsid w:val="00612A44"/>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pt.org/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8</cp:revision>
  <dcterms:created xsi:type="dcterms:W3CDTF">2022-05-11T06:09:00Z</dcterms:created>
  <dcterms:modified xsi:type="dcterms:W3CDTF">2025-05-27T04:48:00Z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