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EB4D9" w14:textId="77777777" w:rsidR="00F12A0E" w:rsidRPr="00E4578F" w:rsidRDefault="00F12A0E">
      <w:pPr>
        <w:spacing w:before="2"/>
        <w:rPr>
          <w:rFonts w:asciiTheme="minorHAnsi" w:hAnsiTheme="minorHAnsi" w:cstheme="minorHAnsi"/>
          <w:b/>
          <w:sz w:val="16"/>
        </w:rPr>
      </w:pPr>
    </w:p>
    <w:p w14:paraId="4CDCD9C0" w14:textId="77777777" w:rsidR="00D170C2" w:rsidRPr="00E4578F" w:rsidRDefault="00D170C2">
      <w:pPr>
        <w:spacing w:before="2"/>
        <w:rPr>
          <w:rFonts w:asciiTheme="minorHAnsi" w:hAnsiTheme="minorHAnsi" w:cstheme="minorHAnsi"/>
          <w:b/>
          <w:sz w:val="16"/>
        </w:rPr>
      </w:pPr>
    </w:p>
    <w:p w14:paraId="4F9A6A53" w14:textId="77777777" w:rsidR="00B8234F" w:rsidRPr="00E4578F"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bookmarkStart w:id="0" w:name="_Hlk156423163"/>
      <w:r w:rsidRPr="00E4578F">
        <w:rPr>
          <w:rFonts w:asciiTheme="minorHAnsi" w:hAnsiTheme="minorHAnsi" w:cstheme="minorHAnsi"/>
          <w:b/>
          <w:sz w:val="28"/>
          <w:szCs w:val="28"/>
        </w:rPr>
        <w:t xml:space="preserve">Introduction </w:t>
      </w:r>
    </w:p>
    <w:p w14:paraId="6B8C980F" w14:textId="77777777" w:rsidR="0063187E" w:rsidRDefault="0063187E" w:rsidP="0063187E">
      <w:pPr>
        <w:jc w:val="both"/>
        <w:rPr>
          <w:rFonts w:asciiTheme="minorHAnsi" w:hAnsiTheme="minorHAnsi" w:cstheme="minorHAnsi"/>
          <w:b/>
          <w:color w:val="043249"/>
          <w:sz w:val="28"/>
          <w:szCs w:val="28"/>
        </w:rPr>
      </w:pPr>
      <w:r w:rsidRPr="00BC74CF">
        <w:rPr>
          <w:rFonts w:asciiTheme="minorHAnsi" w:hAnsiTheme="minorHAnsi" w:cstheme="minorHAnsi"/>
          <w:b/>
          <w:color w:val="043249"/>
          <w:sz w:val="28"/>
          <w:szCs w:val="28"/>
        </w:rPr>
        <w:t>KHPT is a registered non-profit organization that has</w:t>
      </w:r>
      <w:r>
        <w:rPr>
          <w:rFonts w:asciiTheme="minorHAnsi" w:hAnsiTheme="minorHAnsi" w:cstheme="minorHAnsi"/>
          <w:b/>
          <w:color w:val="043249"/>
          <w:sz w:val="28"/>
          <w:szCs w:val="28"/>
        </w:rPr>
        <w:t>,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w:t>
      </w:r>
      <w:bookmarkStart w:id="1" w:name="_GoBack"/>
      <w:bookmarkEnd w:id="1"/>
      <w:r>
        <w:rPr>
          <w:rFonts w:asciiTheme="minorHAnsi" w:hAnsiTheme="minorHAnsi" w:cstheme="minorHAnsi"/>
          <w:b/>
          <w:color w:val="043249"/>
          <w:sz w:val="28"/>
          <w:szCs w:val="28"/>
        </w:rPr>
        <w:t xml:space="preserve">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6C227573" w14:textId="77777777" w:rsidR="0095706E" w:rsidRPr="00E4578F" w:rsidRDefault="0095706E" w:rsidP="00E1402D">
      <w:pPr>
        <w:pStyle w:val="NormalWeb"/>
        <w:spacing w:before="0" w:beforeAutospacing="0" w:after="0" w:afterAutospacing="0"/>
        <w:jc w:val="both"/>
        <w:textAlignment w:val="baseline"/>
        <w:rPr>
          <w:rFonts w:asciiTheme="minorHAnsi" w:hAnsiTheme="minorHAnsi" w:cstheme="minorHAnsi"/>
          <w:b/>
          <w:color w:val="043249"/>
          <w:sz w:val="28"/>
          <w:szCs w:val="28"/>
        </w:rPr>
      </w:pPr>
    </w:p>
    <w:p w14:paraId="3F52F4C8" w14:textId="3B9E9B8A" w:rsidR="00505F55" w:rsidRPr="00E4578F" w:rsidRDefault="00505F55" w:rsidP="00505F55">
      <w:pPr>
        <w:pStyle w:val="NormalWeb"/>
        <w:spacing w:before="0" w:beforeAutospacing="0" w:after="0" w:afterAutospacing="0"/>
        <w:jc w:val="both"/>
        <w:textAlignment w:val="baseline"/>
        <w:rPr>
          <w:rFonts w:asciiTheme="minorHAnsi" w:hAnsiTheme="minorHAnsi" w:cstheme="minorHAnsi"/>
          <w:b/>
          <w:color w:val="043249"/>
          <w:sz w:val="28"/>
          <w:szCs w:val="28"/>
        </w:rPr>
      </w:pPr>
      <w:r w:rsidRPr="00E4578F">
        <w:rPr>
          <w:rFonts w:asciiTheme="minorHAnsi" w:hAnsiTheme="minorHAnsi" w:cstheme="minorHAnsi"/>
          <w:b/>
          <w:color w:val="043249"/>
          <w:sz w:val="28"/>
          <w:szCs w:val="28"/>
        </w:rPr>
        <w:t xml:space="preserve">KHPT has been selected as a </w:t>
      </w:r>
      <w:r w:rsidR="00142702" w:rsidRPr="00E4578F">
        <w:rPr>
          <w:rFonts w:asciiTheme="minorHAnsi" w:hAnsiTheme="minorHAnsi" w:cstheme="minorHAnsi"/>
          <w:b/>
          <w:color w:val="043249"/>
          <w:sz w:val="28"/>
          <w:szCs w:val="28"/>
        </w:rPr>
        <w:t>N</w:t>
      </w:r>
      <w:r w:rsidRPr="00E4578F">
        <w:rPr>
          <w:rFonts w:asciiTheme="minorHAnsi" w:hAnsiTheme="minorHAnsi" w:cstheme="minorHAnsi"/>
          <w:b/>
          <w:color w:val="043249"/>
          <w:sz w:val="28"/>
          <w:szCs w:val="28"/>
        </w:rPr>
        <w:t>on-</w:t>
      </w:r>
      <w:r w:rsidR="00142702" w:rsidRPr="00E4578F">
        <w:rPr>
          <w:rFonts w:asciiTheme="minorHAnsi" w:hAnsiTheme="minorHAnsi" w:cstheme="minorHAnsi"/>
          <w:b/>
          <w:color w:val="043249"/>
          <w:sz w:val="28"/>
          <w:szCs w:val="28"/>
        </w:rPr>
        <w:t>G</w:t>
      </w:r>
      <w:r w:rsidRPr="00E4578F">
        <w:rPr>
          <w:rFonts w:asciiTheme="minorHAnsi" w:hAnsiTheme="minorHAnsi" w:cstheme="minorHAnsi"/>
          <w:b/>
          <w:color w:val="043249"/>
          <w:sz w:val="28"/>
          <w:szCs w:val="28"/>
        </w:rPr>
        <w:t xml:space="preserve">overnment </w:t>
      </w:r>
      <w:r w:rsidR="00142702" w:rsidRPr="00E4578F">
        <w:rPr>
          <w:rFonts w:asciiTheme="minorHAnsi" w:hAnsiTheme="minorHAnsi" w:cstheme="minorHAnsi"/>
          <w:b/>
          <w:color w:val="043249"/>
          <w:sz w:val="28"/>
          <w:szCs w:val="28"/>
        </w:rPr>
        <w:t>Principal Recipient (NG</w:t>
      </w:r>
      <w:r w:rsidRPr="00E4578F">
        <w:rPr>
          <w:rFonts w:asciiTheme="minorHAnsi" w:hAnsiTheme="minorHAnsi" w:cstheme="minorHAnsi"/>
          <w:b/>
          <w:color w:val="043249"/>
          <w:sz w:val="28"/>
          <w:szCs w:val="28"/>
        </w:rPr>
        <w:t>PR</w:t>
      </w:r>
      <w:r w:rsidR="00142702" w:rsidRPr="00E4578F">
        <w:rPr>
          <w:rFonts w:asciiTheme="minorHAnsi" w:hAnsiTheme="minorHAnsi" w:cstheme="minorHAnsi"/>
          <w:b/>
          <w:color w:val="043249"/>
          <w:sz w:val="28"/>
          <w:szCs w:val="28"/>
        </w:rPr>
        <w:t>)</w:t>
      </w:r>
      <w:r w:rsidRPr="00E4578F">
        <w:rPr>
          <w:rFonts w:asciiTheme="minorHAnsi" w:hAnsiTheme="minorHAnsi" w:cstheme="minorHAnsi"/>
          <w:b/>
          <w:color w:val="043249"/>
          <w:sz w:val="28"/>
          <w:szCs w:val="28"/>
        </w:rPr>
        <w:t xml:space="preserve"> for The Global Fund to Fight AIDS, Tuberculosis and Malaria (</w:t>
      </w:r>
      <w:r w:rsidR="00142702" w:rsidRPr="00E4578F">
        <w:rPr>
          <w:rFonts w:asciiTheme="minorHAnsi" w:hAnsiTheme="minorHAnsi" w:cstheme="minorHAnsi"/>
          <w:b/>
          <w:color w:val="043249"/>
          <w:sz w:val="28"/>
          <w:szCs w:val="28"/>
        </w:rPr>
        <w:t>T</w:t>
      </w:r>
      <w:r w:rsidRPr="00E4578F">
        <w:rPr>
          <w:rFonts w:asciiTheme="minorHAnsi" w:hAnsiTheme="minorHAnsi" w:cstheme="minorHAnsi"/>
          <w:b/>
          <w:color w:val="043249"/>
          <w:sz w:val="28"/>
          <w:szCs w:val="28"/>
        </w:rPr>
        <w:t xml:space="preserve">he Global Fund), </w:t>
      </w:r>
      <w:r w:rsidR="00C9161A" w:rsidRPr="00E4578F">
        <w:rPr>
          <w:rFonts w:asciiTheme="minorHAnsi" w:hAnsiTheme="minorHAnsi" w:cstheme="minorHAnsi"/>
          <w:b/>
          <w:color w:val="043249"/>
          <w:sz w:val="28"/>
          <w:szCs w:val="28"/>
        </w:rPr>
        <w:t xml:space="preserve">for </w:t>
      </w:r>
      <w:r w:rsidRPr="00E4578F">
        <w:rPr>
          <w:rFonts w:asciiTheme="minorHAnsi" w:hAnsiTheme="minorHAnsi" w:cstheme="minorHAnsi"/>
          <w:b/>
          <w:color w:val="043249"/>
          <w:sz w:val="28"/>
          <w:szCs w:val="28"/>
        </w:rPr>
        <w:t>the grant cycle 2024-2027, for the TB grant in India. The key project elements include community engagement, capacity building and technical assistance. The major interventions of the project encompass (i) TB Champion Engagement across 14 states and one UT (ii) TB Mukt Grama Panchayath activities in 13 states (iii) Nationwide Technical Assistance for Direct Beneficiary Transfer (DBT) and Pradhan Mantri TB Mukt Bharat Abhiyan (PMTBMBA) -</w:t>
      </w:r>
      <w:r w:rsidR="00C9161A" w:rsidRPr="00E4578F">
        <w:rPr>
          <w:rFonts w:asciiTheme="minorHAnsi" w:hAnsiTheme="minorHAnsi" w:cstheme="minorHAnsi"/>
          <w:b/>
          <w:color w:val="043249"/>
          <w:sz w:val="28"/>
          <w:szCs w:val="28"/>
        </w:rPr>
        <w:t xml:space="preserve"> </w:t>
      </w:r>
      <w:r w:rsidRPr="00E4578F">
        <w:rPr>
          <w:rFonts w:asciiTheme="minorHAnsi" w:hAnsiTheme="minorHAnsi" w:cstheme="minorHAnsi"/>
          <w:b/>
          <w:color w:val="043249"/>
          <w:sz w:val="28"/>
          <w:szCs w:val="28"/>
        </w:rPr>
        <w:t xml:space="preserve">Sustaining the adoption initiative and strengthening service delivery linkages (iv) Strengthening counselling and patient support systems. KHPT will partner with suitable organisations as Sub Recipients (SRs) in implementing the project. </w:t>
      </w:r>
      <w:r w:rsidR="005F454C" w:rsidRPr="00E4578F">
        <w:rPr>
          <w:rFonts w:asciiTheme="minorHAnsi" w:hAnsiTheme="minorHAnsi" w:cstheme="minorHAnsi"/>
          <w:b/>
          <w:color w:val="043249"/>
          <w:sz w:val="28"/>
          <w:szCs w:val="28"/>
        </w:rPr>
        <w:t>The Major Stakeholders include The Global Fund, The Central TB Division (CTD)</w:t>
      </w:r>
      <w:r w:rsidR="00F6205D" w:rsidRPr="00E4578F">
        <w:rPr>
          <w:rFonts w:asciiTheme="minorHAnsi" w:hAnsiTheme="minorHAnsi" w:cstheme="minorHAnsi"/>
          <w:b/>
          <w:color w:val="043249"/>
          <w:sz w:val="28"/>
          <w:szCs w:val="28"/>
        </w:rPr>
        <w:t>, State National TB Elimination Program (State NTEP)</w:t>
      </w:r>
      <w:r w:rsidR="00D41714">
        <w:rPr>
          <w:rFonts w:asciiTheme="minorHAnsi" w:hAnsiTheme="minorHAnsi" w:cstheme="minorHAnsi"/>
          <w:b/>
          <w:color w:val="043249"/>
          <w:sz w:val="28"/>
          <w:szCs w:val="28"/>
        </w:rPr>
        <w:t>,</w:t>
      </w:r>
      <w:r w:rsidR="005F454C" w:rsidRPr="00E4578F">
        <w:rPr>
          <w:rFonts w:asciiTheme="minorHAnsi" w:hAnsiTheme="minorHAnsi" w:cstheme="minorHAnsi"/>
          <w:b/>
          <w:color w:val="043249"/>
          <w:sz w:val="28"/>
          <w:szCs w:val="28"/>
        </w:rPr>
        <w:t xml:space="preserve"> and Local Funding Agent (LFA). </w:t>
      </w:r>
      <w:bookmarkEnd w:id="0"/>
      <w:r w:rsidR="005F454C" w:rsidRPr="00E4578F">
        <w:rPr>
          <w:rFonts w:asciiTheme="minorHAnsi" w:hAnsiTheme="minorHAnsi" w:cstheme="minorHAnsi"/>
          <w:b/>
          <w:color w:val="043249"/>
          <w:sz w:val="28"/>
          <w:szCs w:val="28"/>
        </w:rPr>
        <w:t xml:space="preserve"> </w:t>
      </w:r>
    </w:p>
    <w:p w14:paraId="3CA2FD6C" w14:textId="7BFD614D" w:rsidR="00F12A0E" w:rsidRPr="00E4578F" w:rsidRDefault="0027182B" w:rsidP="00E1402D">
      <w:pPr>
        <w:spacing w:before="190"/>
        <w:jc w:val="both"/>
        <w:rPr>
          <w:rFonts w:asciiTheme="minorHAnsi" w:eastAsia="Times New Roman" w:hAnsiTheme="minorHAnsi" w:cstheme="minorHAnsi"/>
          <w:b/>
          <w:color w:val="043249"/>
          <w:sz w:val="28"/>
          <w:szCs w:val="28"/>
          <w:lang w:val="en-IN" w:eastAsia="en-IN"/>
        </w:rPr>
      </w:pPr>
      <w:r w:rsidRPr="00E4578F">
        <w:rPr>
          <w:rFonts w:asciiTheme="minorHAnsi" w:eastAsia="Times New Roman" w:hAnsiTheme="minorHAnsi" w:cstheme="minorHAnsi"/>
          <w:b/>
          <w:color w:val="043249"/>
          <w:sz w:val="28"/>
          <w:szCs w:val="28"/>
          <w:lang w:val="en-IN" w:eastAsia="en-IN"/>
        </w:rPr>
        <w:t xml:space="preserve">KHPT is seeking </w:t>
      </w:r>
      <w:r w:rsidR="00D41714">
        <w:rPr>
          <w:rFonts w:asciiTheme="minorHAnsi" w:eastAsia="Times New Roman" w:hAnsiTheme="minorHAnsi" w:cstheme="minorHAnsi"/>
          <w:b/>
          <w:color w:val="043249"/>
          <w:sz w:val="28"/>
          <w:szCs w:val="28"/>
          <w:lang w:val="en-IN" w:eastAsia="en-IN"/>
        </w:rPr>
        <w:t>applications</w:t>
      </w:r>
      <w:r w:rsidRPr="00E4578F">
        <w:rPr>
          <w:rFonts w:asciiTheme="minorHAnsi" w:eastAsia="Times New Roman" w:hAnsiTheme="minorHAnsi" w:cstheme="minorHAnsi"/>
          <w:b/>
          <w:color w:val="043249"/>
          <w:sz w:val="28"/>
          <w:szCs w:val="28"/>
          <w:lang w:val="en-IN" w:eastAsia="en-IN"/>
        </w:rPr>
        <w:t xml:space="preserve"> for the following position.</w:t>
      </w:r>
    </w:p>
    <w:p w14:paraId="18F3F342" w14:textId="77777777" w:rsidR="00580E4E" w:rsidRPr="00E4578F" w:rsidRDefault="00580E4E" w:rsidP="00E1402D">
      <w:pPr>
        <w:pStyle w:val="Heading2"/>
        <w:tabs>
          <w:tab w:val="left" w:pos="838"/>
        </w:tabs>
        <w:ind w:left="0" w:right="512"/>
        <w:rPr>
          <w:rFonts w:asciiTheme="minorHAnsi" w:hAnsiTheme="minorHAnsi" w:cstheme="minorHAnsi"/>
          <w:color w:val="037E57"/>
          <w:sz w:val="36"/>
          <w:szCs w:val="36"/>
          <w:u w:val="single"/>
        </w:rPr>
      </w:pPr>
    </w:p>
    <w:p w14:paraId="28DA45CC" w14:textId="20A4B1CC" w:rsidR="00580E4E" w:rsidRPr="00E4578F" w:rsidRDefault="00B8159E" w:rsidP="00E1402D">
      <w:pPr>
        <w:pStyle w:val="Heading2"/>
        <w:tabs>
          <w:tab w:val="left" w:pos="838"/>
        </w:tabs>
        <w:ind w:left="0" w:right="512"/>
        <w:rPr>
          <w:rFonts w:asciiTheme="minorHAnsi" w:hAnsiTheme="minorHAnsi" w:cstheme="minorHAnsi"/>
          <w:color w:val="037E57"/>
          <w:sz w:val="36"/>
          <w:szCs w:val="36"/>
          <w:u w:val="single"/>
        </w:rPr>
      </w:pPr>
      <w:r w:rsidRPr="00E4578F">
        <w:rPr>
          <w:rFonts w:asciiTheme="minorHAnsi" w:hAnsiTheme="minorHAnsi" w:cstheme="minorHAnsi"/>
          <w:color w:val="037E57"/>
          <w:sz w:val="36"/>
          <w:szCs w:val="36"/>
          <w:u w:val="single"/>
        </w:rPr>
        <w:t xml:space="preserve">National Consultant - </w:t>
      </w:r>
      <w:r w:rsidR="004E7272">
        <w:rPr>
          <w:rFonts w:asciiTheme="minorHAnsi" w:hAnsiTheme="minorHAnsi" w:cstheme="minorHAnsi"/>
          <w:color w:val="037E57"/>
          <w:sz w:val="36"/>
          <w:szCs w:val="36"/>
          <w:u w:val="single"/>
        </w:rPr>
        <w:t>Training &amp; Capacity Building</w:t>
      </w:r>
    </w:p>
    <w:p w14:paraId="79010592" w14:textId="044F605E" w:rsidR="00E1402D" w:rsidRPr="00E4578F" w:rsidRDefault="004B692F" w:rsidP="00E1402D">
      <w:pPr>
        <w:pStyle w:val="Heading2"/>
        <w:tabs>
          <w:tab w:val="left" w:pos="838"/>
        </w:tabs>
        <w:ind w:left="0" w:right="512"/>
        <w:rPr>
          <w:rFonts w:asciiTheme="minorHAnsi" w:hAnsiTheme="minorHAnsi" w:cstheme="minorHAnsi"/>
          <w:color w:val="037E57"/>
          <w:sz w:val="24"/>
          <w:szCs w:val="24"/>
        </w:rPr>
      </w:pPr>
      <w:r>
        <w:rPr>
          <w:rFonts w:asciiTheme="minorHAnsi" w:hAnsiTheme="minorHAnsi" w:cstheme="minorHAnsi"/>
          <w:color w:val="037E57"/>
          <w:sz w:val="24"/>
          <w:szCs w:val="24"/>
        </w:rPr>
        <w:br/>
      </w:r>
      <w:r w:rsidR="00E1402D" w:rsidRPr="00E4578F">
        <w:rPr>
          <w:rFonts w:asciiTheme="minorHAnsi" w:hAnsiTheme="minorHAnsi" w:cstheme="minorHAnsi"/>
          <w:color w:val="037E57"/>
          <w:sz w:val="24"/>
          <w:szCs w:val="24"/>
        </w:rPr>
        <w:t xml:space="preserve">Positions: </w:t>
      </w:r>
      <w:r w:rsidR="00A13062" w:rsidRPr="00E4578F">
        <w:rPr>
          <w:rFonts w:asciiTheme="minorHAnsi" w:hAnsiTheme="minorHAnsi" w:cstheme="minorHAnsi"/>
          <w:color w:val="037E57"/>
          <w:sz w:val="24"/>
          <w:szCs w:val="24"/>
        </w:rPr>
        <w:t>1</w:t>
      </w:r>
    </w:p>
    <w:p w14:paraId="00636C99" w14:textId="66E6411A" w:rsidR="004A5289" w:rsidRPr="00E4578F" w:rsidRDefault="0027182B" w:rsidP="00E1402D">
      <w:pPr>
        <w:pStyle w:val="Heading2"/>
        <w:tabs>
          <w:tab w:val="left" w:pos="838"/>
        </w:tabs>
        <w:ind w:left="0" w:right="512"/>
        <w:rPr>
          <w:rFonts w:asciiTheme="minorHAnsi" w:hAnsiTheme="minorHAnsi" w:cstheme="minorHAnsi"/>
          <w:color w:val="037E57"/>
          <w:sz w:val="24"/>
          <w:szCs w:val="24"/>
        </w:rPr>
      </w:pPr>
      <w:r w:rsidRPr="00E4578F">
        <w:rPr>
          <w:rFonts w:asciiTheme="minorHAnsi" w:hAnsiTheme="minorHAnsi" w:cstheme="minorHAnsi"/>
          <w:color w:val="037E57"/>
          <w:sz w:val="24"/>
          <w:szCs w:val="24"/>
        </w:rPr>
        <w:t>Locatio</w:t>
      </w:r>
      <w:r w:rsidR="008F0237" w:rsidRPr="00E4578F">
        <w:rPr>
          <w:rFonts w:asciiTheme="minorHAnsi" w:hAnsiTheme="minorHAnsi" w:cstheme="minorHAnsi"/>
          <w:color w:val="037E57"/>
          <w:sz w:val="24"/>
          <w:szCs w:val="24"/>
        </w:rPr>
        <w:t>n</w:t>
      </w:r>
      <w:r w:rsidR="00787CC1" w:rsidRPr="00E4578F">
        <w:rPr>
          <w:rFonts w:asciiTheme="minorHAnsi" w:hAnsiTheme="minorHAnsi" w:cstheme="minorHAnsi"/>
          <w:color w:val="037E57"/>
          <w:sz w:val="24"/>
          <w:szCs w:val="24"/>
        </w:rPr>
        <w:t>:</w:t>
      </w:r>
      <w:r w:rsidR="00410D57" w:rsidRPr="00E4578F">
        <w:rPr>
          <w:rFonts w:asciiTheme="minorHAnsi" w:hAnsiTheme="minorHAnsi" w:cstheme="minorHAnsi"/>
          <w:color w:val="037E57"/>
          <w:sz w:val="24"/>
          <w:szCs w:val="24"/>
        </w:rPr>
        <w:t xml:space="preserve"> </w:t>
      </w:r>
      <w:r w:rsidR="00E561BB">
        <w:rPr>
          <w:rFonts w:asciiTheme="minorHAnsi" w:hAnsiTheme="minorHAnsi" w:cstheme="minorHAnsi"/>
          <w:color w:val="037E57"/>
          <w:sz w:val="24"/>
          <w:szCs w:val="24"/>
        </w:rPr>
        <w:t xml:space="preserve">Central TB Division, </w:t>
      </w:r>
      <w:r w:rsidR="004F3BB1" w:rsidRPr="00E4578F">
        <w:rPr>
          <w:rFonts w:asciiTheme="minorHAnsi" w:hAnsiTheme="minorHAnsi" w:cstheme="minorHAnsi"/>
          <w:color w:val="037E57"/>
          <w:sz w:val="24"/>
          <w:szCs w:val="24"/>
        </w:rPr>
        <w:t>New Delhi</w:t>
      </w:r>
    </w:p>
    <w:p w14:paraId="1ECF9112" w14:textId="77777777" w:rsidR="008F0237" w:rsidRPr="00E4578F" w:rsidRDefault="008F0237" w:rsidP="002B46FC">
      <w:pPr>
        <w:pStyle w:val="Heading2"/>
        <w:tabs>
          <w:tab w:val="left" w:pos="838"/>
        </w:tabs>
        <w:ind w:left="0" w:right="512"/>
        <w:rPr>
          <w:rFonts w:asciiTheme="minorHAnsi" w:hAnsiTheme="minorHAnsi" w:cstheme="minorHAnsi"/>
          <w:color w:val="037E57"/>
          <w:sz w:val="24"/>
          <w:szCs w:val="24"/>
        </w:rPr>
      </w:pPr>
    </w:p>
    <w:p w14:paraId="6A9F045A" w14:textId="7FE4B70D" w:rsidR="004C6562" w:rsidRPr="00E4578F" w:rsidRDefault="002B46FC" w:rsidP="004B692F">
      <w:pPr>
        <w:widowControl/>
        <w:autoSpaceDE/>
        <w:autoSpaceDN/>
        <w:spacing w:after="160" w:line="276" w:lineRule="auto"/>
        <w:rPr>
          <w:rFonts w:asciiTheme="minorHAnsi" w:hAnsiTheme="minorHAnsi" w:cstheme="minorHAnsi"/>
          <w:color w:val="037E57"/>
          <w:sz w:val="24"/>
          <w:szCs w:val="24"/>
        </w:rPr>
      </w:pPr>
      <w:r w:rsidRPr="000D1A9D">
        <w:rPr>
          <w:rFonts w:asciiTheme="minorHAnsi" w:hAnsiTheme="minorHAnsi" w:cstheme="minorHAnsi"/>
          <w:b/>
          <w:bCs/>
          <w:color w:val="037E57"/>
          <w:sz w:val="24"/>
          <w:szCs w:val="24"/>
        </w:rPr>
        <w:t>Project Period: 01-</w:t>
      </w:r>
      <w:r w:rsidR="00841CEC" w:rsidRPr="000D1A9D">
        <w:rPr>
          <w:rFonts w:asciiTheme="minorHAnsi" w:hAnsiTheme="minorHAnsi" w:cstheme="minorHAnsi"/>
          <w:b/>
          <w:bCs/>
          <w:color w:val="037E57"/>
          <w:sz w:val="24"/>
          <w:szCs w:val="24"/>
        </w:rPr>
        <w:t>July</w:t>
      </w:r>
      <w:r w:rsidRPr="000D1A9D">
        <w:rPr>
          <w:rFonts w:asciiTheme="minorHAnsi" w:hAnsiTheme="minorHAnsi" w:cstheme="minorHAnsi"/>
          <w:b/>
          <w:bCs/>
          <w:color w:val="037E57"/>
          <w:sz w:val="24"/>
          <w:szCs w:val="24"/>
        </w:rPr>
        <w:t>-202</w:t>
      </w:r>
      <w:r w:rsidR="00841CEC" w:rsidRPr="000D1A9D">
        <w:rPr>
          <w:rFonts w:asciiTheme="minorHAnsi" w:hAnsiTheme="minorHAnsi" w:cstheme="minorHAnsi"/>
          <w:b/>
          <w:bCs/>
          <w:color w:val="037E57"/>
          <w:sz w:val="24"/>
          <w:szCs w:val="24"/>
        </w:rPr>
        <w:t>6</w:t>
      </w:r>
      <w:r w:rsidRPr="000D1A9D">
        <w:rPr>
          <w:rFonts w:asciiTheme="minorHAnsi" w:hAnsiTheme="minorHAnsi" w:cstheme="minorHAnsi"/>
          <w:b/>
          <w:bCs/>
          <w:color w:val="037E57"/>
          <w:sz w:val="24"/>
          <w:szCs w:val="24"/>
        </w:rPr>
        <w:t xml:space="preserve"> to 31-Mar-2027</w:t>
      </w:r>
      <w:r w:rsidR="00081631">
        <w:rPr>
          <w:rFonts w:asciiTheme="minorHAnsi" w:hAnsiTheme="minorHAnsi" w:cstheme="minorHAnsi"/>
          <w:color w:val="037E57"/>
          <w:sz w:val="24"/>
          <w:szCs w:val="24"/>
        </w:rPr>
        <w:br/>
      </w:r>
      <w:r w:rsidR="004C6562" w:rsidRPr="00E4578F">
        <w:rPr>
          <w:rFonts w:asciiTheme="minorHAnsi" w:hAnsiTheme="minorHAnsi" w:cstheme="minorHAnsi"/>
          <w:color w:val="037E57"/>
          <w:sz w:val="24"/>
          <w:szCs w:val="24"/>
        </w:rPr>
        <w:t>2-4 days travel to project locations in a month.</w:t>
      </w:r>
    </w:p>
    <w:p w14:paraId="1E0D6F1E"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5308FCC0"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02E42444"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6A2FB485" w14:textId="77777777" w:rsidR="00841CEC" w:rsidRPr="00E4578F" w:rsidRDefault="00841CEC" w:rsidP="002B46FC">
      <w:pPr>
        <w:pStyle w:val="Heading2"/>
        <w:tabs>
          <w:tab w:val="left" w:pos="838"/>
        </w:tabs>
        <w:ind w:left="0" w:right="512"/>
        <w:rPr>
          <w:rFonts w:asciiTheme="minorHAnsi" w:hAnsiTheme="minorHAnsi" w:cstheme="minorHAnsi"/>
          <w:color w:val="037E57"/>
          <w:sz w:val="24"/>
          <w:szCs w:val="24"/>
        </w:rPr>
      </w:pPr>
    </w:p>
    <w:p w14:paraId="2D109D83" w14:textId="77777777" w:rsidR="00331712" w:rsidRPr="00E4578F" w:rsidRDefault="00331712" w:rsidP="00E1402D">
      <w:pPr>
        <w:jc w:val="both"/>
        <w:rPr>
          <w:rFonts w:asciiTheme="minorHAnsi" w:hAnsiTheme="minorHAnsi" w:cstheme="minorHAnsi"/>
          <w:b/>
          <w:bCs/>
          <w:color w:val="C00000"/>
          <w:sz w:val="24"/>
          <w:szCs w:val="24"/>
          <w:u w:val="single"/>
        </w:rPr>
      </w:pPr>
    </w:p>
    <w:p w14:paraId="31240BE3" w14:textId="77777777" w:rsidR="001233CC" w:rsidRPr="00E4578F" w:rsidRDefault="00E1402D" w:rsidP="00016F87">
      <w:pPr>
        <w:shd w:val="clear" w:color="auto" w:fill="E5B8B7" w:themeFill="accent2" w:themeFillTint="66"/>
        <w:jc w:val="both"/>
        <w:rPr>
          <w:rFonts w:asciiTheme="minorHAnsi" w:hAnsiTheme="minorHAnsi" w:cstheme="minorHAnsi"/>
          <w:b/>
          <w:bCs/>
          <w:sz w:val="28"/>
          <w:szCs w:val="28"/>
        </w:rPr>
      </w:pPr>
      <w:r w:rsidRPr="00E4578F">
        <w:rPr>
          <w:rFonts w:asciiTheme="minorHAnsi" w:hAnsiTheme="minorHAnsi" w:cstheme="minorHAnsi"/>
          <w:b/>
          <w:bCs/>
          <w:sz w:val="28"/>
          <w:szCs w:val="28"/>
        </w:rPr>
        <w:t>Qualification, Skills &amp; Competencies</w:t>
      </w:r>
    </w:p>
    <w:p w14:paraId="147D57FB" w14:textId="1022F90A" w:rsidR="004528C9" w:rsidRPr="004528C9" w:rsidRDefault="004528C9" w:rsidP="004528C9">
      <w:pPr>
        <w:pStyle w:val="ListParagraph"/>
        <w:widowControl/>
        <w:numPr>
          <w:ilvl w:val="0"/>
          <w:numId w:val="19"/>
        </w:numPr>
        <w:autoSpaceDE/>
        <w:autoSpaceDN/>
        <w:spacing w:before="0" w:line="276" w:lineRule="auto"/>
        <w:contextualSpacing/>
        <w:jc w:val="both"/>
        <w:rPr>
          <w:rFonts w:asciiTheme="minorHAnsi" w:eastAsia="Times New Roman" w:hAnsiTheme="minorHAnsi" w:cstheme="minorHAnsi"/>
          <w:color w:val="374151"/>
          <w:sz w:val="24"/>
          <w:szCs w:val="24"/>
          <w:lang w:eastAsia="en-IN"/>
        </w:rPr>
      </w:pPr>
      <w:r w:rsidRPr="004528C9">
        <w:rPr>
          <w:rFonts w:asciiTheme="minorHAnsi" w:eastAsia="Times New Roman" w:hAnsiTheme="minorHAnsi" w:cstheme="minorHAnsi"/>
          <w:color w:val="374151"/>
          <w:sz w:val="24"/>
          <w:szCs w:val="24"/>
          <w:lang w:eastAsia="en-IN"/>
        </w:rPr>
        <w:t xml:space="preserve">Master’s degree in public health/PG degree in public health, with </w:t>
      </w:r>
      <w:r w:rsidR="003A44DC" w:rsidRPr="004528C9">
        <w:rPr>
          <w:rFonts w:asciiTheme="minorHAnsi" w:eastAsia="Times New Roman" w:hAnsiTheme="minorHAnsi" w:cstheme="minorHAnsi"/>
          <w:color w:val="374151"/>
          <w:sz w:val="24"/>
          <w:szCs w:val="24"/>
          <w:lang w:eastAsia="en-IN"/>
        </w:rPr>
        <w:t>bachelor’s degree in science/social sciences</w:t>
      </w:r>
      <w:r w:rsidRPr="004528C9">
        <w:rPr>
          <w:rFonts w:asciiTheme="minorHAnsi" w:eastAsia="Times New Roman" w:hAnsiTheme="minorHAnsi" w:cstheme="minorHAnsi"/>
          <w:color w:val="374151"/>
          <w:sz w:val="24"/>
          <w:szCs w:val="24"/>
          <w:lang w:eastAsia="en-IN"/>
        </w:rPr>
        <w:t xml:space="preserve">, </w:t>
      </w:r>
      <w:r w:rsidR="003A44DC">
        <w:rPr>
          <w:rFonts w:asciiTheme="minorHAnsi" w:eastAsia="Times New Roman" w:hAnsiTheme="minorHAnsi" w:cstheme="minorHAnsi"/>
          <w:color w:val="374151"/>
          <w:sz w:val="24"/>
          <w:szCs w:val="24"/>
          <w:lang w:eastAsia="en-IN"/>
        </w:rPr>
        <w:t>m</w:t>
      </w:r>
      <w:r w:rsidRPr="004528C9">
        <w:rPr>
          <w:rFonts w:asciiTheme="minorHAnsi" w:eastAsia="Times New Roman" w:hAnsiTheme="minorHAnsi" w:cstheme="minorHAnsi"/>
          <w:color w:val="374151"/>
          <w:sz w:val="24"/>
          <w:szCs w:val="24"/>
          <w:lang w:eastAsia="en-IN"/>
        </w:rPr>
        <w:t>anagement, or related field from a recognized institution.</w:t>
      </w:r>
    </w:p>
    <w:p w14:paraId="7BEBEFD5" w14:textId="3AE164F0" w:rsidR="004528C9" w:rsidRPr="004528C9" w:rsidRDefault="004528C9" w:rsidP="004528C9">
      <w:pPr>
        <w:pStyle w:val="ListParagraph"/>
        <w:widowControl/>
        <w:numPr>
          <w:ilvl w:val="0"/>
          <w:numId w:val="19"/>
        </w:numPr>
        <w:autoSpaceDE/>
        <w:autoSpaceDN/>
        <w:spacing w:before="0" w:line="276" w:lineRule="auto"/>
        <w:contextualSpacing/>
        <w:jc w:val="both"/>
        <w:rPr>
          <w:rFonts w:asciiTheme="minorHAnsi" w:eastAsia="Times New Roman" w:hAnsiTheme="minorHAnsi" w:cstheme="minorHAnsi"/>
          <w:color w:val="374151"/>
          <w:sz w:val="24"/>
          <w:szCs w:val="24"/>
          <w:lang w:eastAsia="en-IN"/>
        </w:rPr>
      </w:pPr>
      <w:r w:rsidRPr="004528C9">
        <w:rPr>
          <w:rFonts w:asciiTheme="minorHAnsi" w:eastAsia="Times New Roman" w:hAnsiTheme="minorHAnsi" w:cstheme="minorHAnsi"/>
          <w:color w:val="374151"/>
          <w:sz w:val="24"/>
          <w:szCs w:val="24"/>
          <w:lang w:eastAsia="en-IN"/>
        </w:rPr>
        <w:t xml:space="preserve">Minimum 10+ years of experience in public health/development sector, with demonstrated experience in training, capacity building, or health systems strengthening at </w:t>
      </w:r>
      <w:r>
        <w:rPr>
          <w:rFonts w:asciiTheme="minorHAnsi" w:eastAsia="Times New Roman" w:hAnsiTheme="minorHAnsi" w:cstheme="minorHAnsi"/>
          <w:color w:val="374151"/>
          <w:sz w:val="24"/>
          <w:szCs w:val="24"/>
          <w:lang w:eastAsia="en-IN"/>
        </w:rPr>
        <w:t>the national</w:t>
      </w:r>
      <w:r w:rsidRPr="004528C9">
        <w:rPr>
          <w:rFonts w:asciiTheme="minorHAnsi" w:eastAsia="Times New Roman" w:hAnsiTheme="minorHAnsi" w:cstheme="minorHAnsi"/>
          <w:color w:val="374151"/>
          <w:sz w:val="24"/>
          <w:szCs w:val="24"/>
          <w:lang w:eastAsia="en-IN"/>
        </w:rPr>
        <w:t xml:space="preserve"> level. </w:t>
      </w:r>
    </w:p>
    <w:p w14:paraId="70AC5B99" w14:textId="4883DCF7" w:rsidR="004528C9" w:rsidRPr="004528C9" w:rsidRDefault="004528C9" w:rsidP="004528C9">
      <w:pPr>
        <w:pStyle w:val="ListParagraph"/>
        <w:widowControl/>
        <w:numPr>
          <w:ilvl w:val="0"/>
          <w:numId w:val="19"/>
        </w:numPr>
        <w:autoSpaceDE/>
        <w:autoSpaceDN/>
        <w:spacing w:before="0" w:line="276" w:lineRule="auto"/>
        <w:contextualSpacing/>
        <w:jc w:val="both"/>
        <w:rPr>
          <w:rFonts w:asciiTheme="minorHAnsi" w:eastAsia="Times New Roman" w:hAnsiTheme="minorHAnsi" w:cstheme="minorHAnsi"/>
          <w:color w:val="374151"/>
          <w:sz w:val="24"/>
          <w:szCs w:val="24"/>
          <w:lang w:eastAsia="en-IN"/>
        </w:rPr>
      </w:pPr>
      <w:r w:rsidRPr="004528C9">
        <w:rPr>
          <w:rFonts w:asciiTheme="minorHAnsi" w:eastAsia="Times New Roman" w:hAnsiTheme="minorHAnsi" w:cstheme="minorHAnsi"/>
          <w:color w:val="374151"/>
          <w:sz w:val="24"/>
          <w:szCs w:val="24"/>
          <w:lang w:eastAsia="en-IN"/>
        </w:rPr>
        <w:t>Domain Knowledge familiarity with NTEP, TB programme frameworks, government systems, and development partner engagement mechanisms</w:t>
      </w:r>
    </w:p>
    <w:p w14:paraId="642B47E8" w14:textId="1AA250D3" w:rsidR="004528C9" w:rsidRPr="004528C9" w:rsidRDefault="004528C9" w:rsidP="004528C9">
      <w:pPr>
        <w:pStyle w:val="ListParagraph"/>
        <w:widowControl/>
        <w:numPr>
          <w:ilvl w:val="0"/>
          <w:numId w:val="19"/>
        </w:numPr>
        <w:autoSpaceDE/>
        <w:autoSpaceDN/>
        <w:spacing w:before="0" w:line="276" w:lineRule="auto"/>
        <w:contextualSpacing/>
        <w:jc w:val="both"/>
        <w:rPr>
          <w:rFonts w:asciiTheme="minorHAnsi" w:eastAsia="Times New Roman" w:hAnsiTheme="minorHAnsi" w:cstheme="minorHAnsi"/>
          <w:color w:val="374151"/>
          <w:sz w:val="24"/>
          <w:szCs w:val="24"/>
          <w:lang w:eastAsia="en-IN"/>
        </w:rPr>
      </w:pPr>
      <w:r w:rsidRPr="004528C9">
        <w:rPr>
          <w:rFonts w:asciiTheme="minorHAnsi" w:eastAsia="Times New Roman" w:hAnsiTheme="minorHAnsi" w:cstheme="minorHAnsi"/>
          <w:color w:val="374151"/>
          <w:sz w:val="24"/>
          <w:szCs w:val="24"/>
          <w:lang w:eastAsia="en-IN"/>
        </w:rPr>
        <w:t>Proven experience in designing and implementing large-scale training programs, with strong analytical, communication, facilitation, and report-writing skills.</w:t>
      </w:r>
    </w:p>
    <w:p w14:paraId="1FECB3CA" w14:textId="26385205" w:rsidR="004528C9" w:rsidRPr="004528C9" w:rsidRDefault="004528C9" w:rsidP="004528C9">
      <w:pPr>
        <w:pStyle w:val="ListParagraph"/>
        <w:widowControl/>
        <w:numPr>
          <w:ilvl w:val="0"/>
          <w:numId w:val="19"/>
        </w:numPr>
        <w:autoSpaceDE/>
        <w:autoSpaceDN/>
        <w:spacing w:before="0" w:line="276" w:lineRule="auto"/>
        <w:contextualSpacing/>
        <w:jc w:val="both"/>
        <w:rPr>
          <w:rFonts w:asciiTheme="minorHAnsi" w:eastAsia="Times New Roman" w:hAnsiTheme="minorHAnsi" w:cstheme="minorHAnsi"/>
          <w:color w:val="374151"/>
          <w:sz w:val="24"/>
          <w:szCs w:val="24"/>
          <w:lang w:eastAsia="en-IN"/>
        </w:rPr>
      </w:pPr>
      <w:r w:rsidRPr="004528C9">
        <w:rPr>
          <w:rFonts w:asciiTheme="minorHAnsi" w:eastAsia="Times New Roman" w:hAnsiTheme="minorHAnsi" w:cstheme="minorHAnsi"/>
          <w:color w:val="374151"/>
          <w:sz w:val="24"/>
          <w:szCs w:val="24"/>
          <w:lang w:eastAsia="en-IN"/>
        </w:rPr>
        <w:t>Experience in training evaluation, competency assessment, and instructional design.</w:t>
      </w:r>
    </w:p>
    <w:p w14:paraId="39E11DDA" w14:textId="7CBE085D" w:rsidR="004528C9" w:rsidRPr="004528C9" w:rsidRDefault="004528C9" w:rsidP="004528C9">
      <w:pPr>
        <w:pStyle w:val="ListParagraph"/>
        <w:widowControl/>
        <w:numPr>
          <w:ilvl w:val="0"/>
          <w:numId w:val="19"/>
        </w:numPr>
        <w:autoSpaceDE/>
        <w:autoSpaceDN/>
        <w:spacing w:before="0" w:line="276" w:lineRule="auto"/>
        <w:contextualSpacing/>
        <w:jc w:val="both"/>
        <w:rPr>
          <w:rFonts w:asciiTheme="minorHAnsi" w:eastAsia="Times New Roman" w:hAnsiTheme="minorHAnsi" w:cstheme="minorHAnsi"/>
          <w:color w:val="374151"/>
          <w:sz w:val="24"/>
          <w:szCs w:val="24"/>
          <w:lang w:eastAsia="en-IN"/>
        </w:rPr>
      </w:pPr>
      <w:r w:rsidRPr="004528C9">
        <w:rPr>
          <w:rFonts w:asciiTheme="minorHAnsi" w:eastAsia="Times New Roman" w:hAnsiTheme="minorHAnsi" w:cstheme="minorHAnsi"/>
          <w:color w:val="374151"/>
          <w:sz w:val="24"/>
          <w:szCs w:val="24"/>
          <w:lang w:eastAsia="en-IN"/>
        </w:rPr>
        <w:t>Expertise in digital learning platforms (LMS), e-learning tools, and blended training approaches.</w:t>
      </w:r>
    </w:p>
    <w:p w14:paraId="0C430426" w14:textId="77777777" w:rsidR="004528C9" w:rsidRPr="004528C9" w:rsidRDefault="004528C9" w:rsidP="004528C9">
      <w:pPr>
        <w:pStyle w:val="ListParagraph"/>
        <w:widowControl/>
        <w:numPr>
          <w:ilvl w:val="0"/>
          <w:numId w:val="19"/>
        </w:numPr>
        <w:autoSpaceDE/>
        <w:autoSpaceDN/>
        <w:spacing w:before="0" w:line="276" w:lineRule="auto"/>
        <w:contextualSpacing/>
        <w:jc w:val="both"/>
        <w:rPr>
          <w:rFonts w:asciiTheme="minorHAnsi" w:eastAsia="Times New Roman" w:hAnsiTheme="minorHAnsi" w:cstheme="minorHAnsi"/>
          <w:color w:val="374151"/>
          <w:sz w:val="24"/>
          <w:szCs w:val="24"/>
          <w:lang w:eastAsia="en-IN"/>
        </w:rPr>
      </w:pPr>
      <w:r w:rsidRPr="004528C9">
        <w:rPr>
          <w:rFonts w:asciiTheme="minorHAnsi" w:eastAsia="Times New Roman" w:hAnsiTheme="minorHAnsi" w:cstheme="minorHAnsi"/>
          <w:color w:val="374151"/>
          <w:sz w:val="24"/>
          <w:szCs w:val="24"/>
          <w:lang w:eastAsia="en-IN"/>
        </w:rPr>
        <w:t>Proficiency in English (written and spoken) is mandatory.</w:t>
      </w:r>
    </w:p>
    <w:p w14:paraId="402EF139" w14:textId="47FC32C3" w:rsidR="00580E4E" w:rsidRPr="00E4578F" w:rsidRDefault="00331712" w:rsidP="00331712">
      <w:pPr>
        <w:pStyle w:val="Default"/>
        <w:numPr>
          <w:ilvl w:val="0"/>
          <w:numId w:val="19"/>
        </w:numPr>
        <w:jc w:val="both"/>
        <w:rPr>
          <w:rFonts w:asciiTheme="minorHAnsi" w:eastAsia="Times New Roman" w:hAnsiTheme="minorHAnsi" w:cstheme="minorHAnsi"/>
          <w:color w:val="374151"/>
          <w:lang w:val="en-US"/>
        </w:rPr>
      </w:pPr>
      <w:r w:rsidRPr="00E4578F">
        <w:rPr>
          <w:rFonts w:asciiTheme="minorHAnsi" w:eastAsia="Times New Roman" w:hAnsiTheme="minorHAnsi" w:cstheme="minorHAnsi"/>
          <w:color w:val="374151"/>
          <w:lang w:val="en-US"/>
        </w:rPr>
        <w:t xml:space="preserve">Willingness to travel. </w:t>
      </w:r>
      <w:r w:rsidR="00580E4E" w:rsidRPr="00E4578F">
        <w:rPr>
          <w:rFonts w:asciiTheme="minorHAnsi" w:hAnsiTheme="minorHAnsi" w:cstheme="minorHAnsi"/>
          <w:color w:val="auto"/>
        </w:rPr>
        <w:t xml:space="preserve"> </w:t>
      </w:r>
    </w:p>
    <w:p w14:paraId="13B019FC" w14:textId="63E8FE0F" w:rsidR="00D55ECA" w:rsidRPr="00E4578F" w:rsidRDefault="00D55ECA" w:rsidP="00580E4E">
      <w:pPr>
        <w:pStyle w:val="BodyText"/>
        <w:ind w:left="720"/>
        <w:jc w:val="both"/>
        <w:rPr>
          <w:rFonts w:asciiTheme="minorHAnsi" w:hAnsiTheme="minorHAnsi" w:cstheme="minorHAnsi"/>
          <w:sz w:val="24"/>
          <w:szCs w:val="24"/>
        </w:rPr>
      </w:pPr>
    </w:p>
    <w:p w14:paraId="47466CE2" w14:textId="77777777" w:rsidR="00D55ECA" w:rsidRPr="00E4578F" w:rsidRDefault="00D55ECA" w:rsidP="00D55ECA">
      <w:pPr>
        <w:shd w:val="clear" w:color="auto" w:fill="E5B8B7" w:themeFill="accent2" w:themeFillTint="66"/>
        <w:tabs>
          <w:tab w:val="left" w:pos="709"/>
        </w:tabs>
        <w:jc w:val="both"/>
        <w:rPr>
          <w:rFonts w:asciiTheme="minorHAnsi" w:hAnsiTheme="minorHAnsi" w:cstheme="minorHAnsi"/>
          <w:b/>
          <w:bCs/>
          <w:sz w:val="28"/>
          <w:szCs w:val="28"/>
        </w:rPr>
      </w:pPr>
      <w:r w:rsidRPr="00E4578F">
        <w:rPr>
          <w:rFonts w:asciiTheme="minorHAnsi" w:hAnsiTheme="minorHAnsi" w:cstheme="minorHAnsi"/>
          <w:b/>
          <w:bCs/>
          <w:sz w:val="28"/>
          <w:szCs w:val="28"/>
        </w:rPr>
        <w:t>Roles and Responsibilities</w:t>
      </w:r>
    </w:p>
    <w:p w14:paraId="51A67C08" w14:textId="77777777" w:rsidR="00AE3F44" w:rsidRPr="00E4578F" w:rsidRDefault="00AE3F44" w:rsidP="00AE3F44">
      <w:pPr>
        <w:jc w:val="both"/>
        <w:rPr>
          <w:rFonts w:asciiTheme="minorHAnsi" w:eastAsia="Arial MT" w:hAnsiTheme="minorHAnsi" w:cstheme="minorHAnsi"/>
          <w:sz w:val="24"/>
          <w:szCs w:val="24"/>
        </w:rPr>
      </w:pPr>
    </w:p>
    <w:p w14:paraId="06EDE5E9" w14:textId="1AFA61BA" w:rsidR="00CF6569" w:rsidRPr="00E4578F" w:rsidRDefault="00AE3F44" w:rsidP="005B4634">
      <w:pPr>
        <w:jc w:val="both"/>
        <w:rPr>
          <w:rFonts w:asciiTheme="minorHAnsi" w:eastAsia="Arial MT" w:hAnsiTheme="minorHAnsi" w:cstheme="minorHAnsi"/>
          <w:sz w:val="24"/>
          <w:szCs w:val="24"/>
        </w:rPr>
      </w:pPr>
      <w:r w:rsidRPr="00E4578F">
        <w:rPr>
          <w:rFonts w:asciiTheme="minorHAnsi" w:eastAsia="Arial MT" w:hAnsiTheme="minorHAnsi" w:cstheme="minorHAnsi"/>
          <w:sz w:val="24"/>
          <w:szCs w:val="24"/>
        </w:rPr>
        <w:t xml:space="preserve">The </w:t>
      </w:r>
      <w:r w:rsidR="004E7272">
        <w:rPr>
          <w:rFonts w:asciiTheme="minorHAnsi" w:eastAsia="Arial MT" w:hAnsiTheme="minorHAnsi" w:cstheme="minorHAnsi"/>
          <w:sz w:val="24"/>
          <w:szCs w:val="24"/>
        </w:rPr>
        <w:t>National Consultant - Training &amp; Capacity Building</w:t>
      </w:r>
      <w:r w:rsidR="00F248F1" w:rsidRPr="00E4578F">
        <w:rPr>
          <w:rFonts w:asciiTheme="minorHAnsi" w:eastAsia="Arial MT" w:hAnsiTheme="minorHAnsi" w:cstheme="minorHAnsi"/>
          <w:sz w:val="24"/>
          <w:szCs w:val="24"/>
        </w:rPr>
        <w:t xml:space="preserve"> </w:t>
      </w:r>
      <w:r w:rsidR="00357E74" w:rsidRPr="00E4578F">
        <w:rPr>
          <w:rFonts w:asciiTheme="minorHAnsi" w:eastAsia="Arial MT" w:hAnsiTheme="minorHAnsi" w:cstheme="minorHAnsi"/>
          <w:sz w:val="24"/>
          <w:szCs w:val="24"/>
        </w:rPr>
        <w:t>is</w:t>
      </w:r>
      <w:r w:rsidR="00F248F1" w:rsidRPr="00E4578F">
        <w:rPr>
          <w:rFonts w:asciiTheme="minorHAnsi" w:eastAsia="Arial MT" w:hAnsiTheme="minorHAnsi" w:cstheme="minorHAnsi"/>
          <w:sz w:val="24"/>
          <w:szCs w:val="24"/>
        </w:rPr>
        <w:t xml:space="preserve"> </w:t>
      </w:r>
      <w:r w:rsidR="005B4634">
        <w:rPr>
          <w:rFonts w:asciiTheme="minorHAnsi" w:eastAsia="Arial MT" w:hAnsiTheme="minorHAnsi" w:cstheme="minorHAnsi"/>
          <w:sz w:val="24"/>
          <w:szCs w:val="24"/>
        </w:rPr>
        <w:t>t</w:t>
      </w:r>
      <w:r w:rsidR="005B4634" w:rsidRPr="005B4634">
        <w:rPr>
          <w:rFonts w:asciiTheme="minorHAnsi" w:eastAsia="Arial MT" w:hAnsiTheme="minorHAnsi" w:cstheme="minorHAnsi"/>
          <w:sz w:val="24"/>
          <w:szCs w:val="24"/>
        </w:rPr>
        <w:t>o support the Central TB Division (CTD), in institutionalizing training frameworks, strengthening training delivery mechanisms, and ensuring competency-based capacity building across all levels of the health system.</w:t>
      </w:r>
      <w:r w:rsidR="00A54A98">
        <w:rPr>
          <w:rFonts w:asciiTheme="minorHAnsi" w:eastAsia="Arial MT" w:hAnsiTheme="minorHAnsi" w:cstheme="minorHAnsi"/>
          <w:sz w:val="24"/>
          <w:szCs w:val="24"/>
        </w:rPr>
        <w:t xml:space="preserve"> P</w:t>
      </w:r>
      <w:r w:rsidR="005B4634" w:rsidRPr="005B4634">
        <w:rPr>
          <w:rFonts w:asciiTheme="minorHAnsi" w:eastAsia="Arial MT" w:hAnsiTheme="minorHAnsi" w:cstheme="minorHAnsi"/>
          <w:sz w:val="24"/>
          <w:szCs w:val="24"/>
        </w:rPr>
        <w:t xml:space="preserve">rovide strategic and technical leadership for the design, implementation, and monitoring of capacity-building initiatives in collaboration with National </w:t>
      </w:r>
      <w:r w:rsidR="00A54A98">
        <w:rPr>
          <w:rFonts w:asciiTheme="minorHAnsi" w:eastAsia="Arial MT" w:hAnsiTheme="minorHAnsi" w:cstheme="minorHAnsi"/>
          <w:sz w:val="24"/>
          <w:szCs w:val="24"/>
        </w:rPr>
        <w:t>Institutes</w:t>
      </w:r>
      <w:r w:rsidR="005B4634" w:rsidRPr="005B4634">
        <w:rPr>
          <w:rFonts w:asciiTheme="minorHAnsi" w:eastAsia="Arial MT" w:hAnsiTheme="minorHAnsi" w:cstheme="minorHAnsi"/>
          <w:sz w:val="24"/>
          <w:szCs w:val="24"/>
        </w:rPr>
        <w:t xml:space="preserve"> and STDC under NTEP.</w:t>
      </w:r>
      <w:r w:rsidR="00A54A98">
        <w:rPr>
          <w:rFonts w:asciiTheme="minorHAnsi" w:eastAsia="Arial MT" w:hAnsiTheme="minorHAnsi" w:cstheme="minorHAnsi"/>
          <w:sz w:val="24"/>
          <w:szCs w:val="24"/>
        </w:rPr>
        <w:t xml:space="preserve"> S</w:t>
      </w:r>
      <w:r w:rsidR="005B4634" w:rsidRPr="005B4634">
        <w:rPr>
          <w:rFonts w:asciiTheme="minorHAnsi" w:eastAsia="Arial MT" w:hAnsiTheme="minorHAnsi" w:cstheme="minorHAnsi"/>
          <w:sz w:val="24"/>
          <w:szCs w:val="24"/>
        </w:rPr>
        <w:t>upport the Central TB Division (CTD), in standardized, scalable, and outcome-oriented training systems across all states and districts</w:t>
      </w:r>
      <w:r w:rsidR="00CF6569" w:rsidRPr="00E4578F">
        <w:rPr>
          <w:rFonts w:asciiTheme="minorHAnsi" w:eastAsia="Arial MT" w:hAnsiTheme="minorHAnsi" w:cstheme="minorHAnsi"/>
          <w:sz w:val="24"/>
          <w:szCs w:val="24"/>
        </w:rPr>
        <w:t>.</w:t>
      </w:r>
    </w:p>
    <w:p w14:paraId="55C5D89A" w14:textId="77777777" w:rsidR="00411C30" w:rsidRPr="00E4578F" w:rsidRDefault="00411C30" w:rsidP="002B46FC">
      <w:pPr>
        <w:jc w:val="both"/>
        <w:rPr>
          <w:rFonts w:asciiTheme="minorHAnsi" w:eastAsia="Arial MT" w:hAnsiTheme="minorHAnsi" w:cstheme="minorHAnsi"/>
          <w:sz w:val="24"/>
          <w:szCs w:val="24"/>
        </w:rPr>
      </w:pPr>
    </w:p>
    <w:p w14:paraId="040C374C" w14:textId="77777777" w:rsidR="00B4742C" w:rsidRPr="00B4742C" w:rsidRDefault="00E65966" w:rsidP="00B4742C">
      <w:pPr>
        <w:numPr>
          <w:ilvl w:val="0"/>
          <w:numId w:val="30"/>
        </w:numPr>
        <w:rPr>
          <w:rFonts w:asciiTheme="minorHAnsi" w:hAnsiTheme="minorHAnsi" w:cstheme="minorHAnsi"/>
          <w:b/>
          <w:bCs/>
          <w:sz w:val="24"/>
          <w:szCs w:val="24"/>
          <w:lang w:val="en-IN"/>
        </w:rPr>
      </w:pPr>
      <w:r w:rsidRPr="00E4578F">
        <w:rPr>
          <w:rFonts w:asciiTheme="minorHAnsi" w:eastAsia="Arial MT" w:hAnsiTheme="minorHAnsi" w:cstheme="minorHAnsi"/>
          <w:sz w:val="24"/>
          <w:szCs w:val="24"/>
          <w:lang w:val="en-IN"/>
        </w:rPr>
        <w:t xml:space="preserve"> </w:t>
      </w:r>
      <w:r w:rsidR="00B4742C" w:rsidRPr="00B4742C">
        <w:rPr>
          <w:rFonts w:asciiTheme="minorHAnsi" w:hAnsiTheme="minorHAnsi" w:cstheme="minorHAnsi"/>
          <w:b/>
          <w:bCs/>
          <w:sz w:val="24"/>
          <w:szCs w:val="24"/>
          <w:lang w:val="en-IN"/>
        </w:rPr>
        <w:t>Strategic training design &amp; curriculum development</w:t>
      </w:r>
    </w:p>
    <w:p w14:paraId="40BD4F8E" w14:textId="07871869" w:rsidR="00B4742C" w:rsidRPr="00B4742C" w:rsidRDefault="00B4742C" w:rsidP="00B4742C">
      <w:pPr>
        <w:numPr>
          <w:ilvl w:val="0"/>
          <w:numId w:val="31"/>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Develop, standardize, and periodically update training modules, facilitator guides, SOPs, and digital learning content for various cadres (State, District, Block, and field-level staff) in collaboration with National institutes and STDC.</w:t>
      </w:r>
    </w:p>
    <w:p w14:paraId="0DBBA9AA" w14:textId="6EF1DD07" w:rsidR="00B4742C" w:rsidRPr="00B4742C" w:rsidRDefault="00B4742C" w:rsidP="00B4742C">
      <w:pPr>
        <w:numPr>
          <w:ilvl w:val="0"/>
          <w:numId w:val="31"/>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Design and institutionalize competency-based training frameworks, including induction training, refresher training, and thematic capacity-building initiatives.</w:t>
      </w:r>
    </w:p>
    <w:p w14:paraId="0F14EA15" w14:textId="774C761E" w:rsidR="00B4742C" w:rsidRPr="00B4742C" w:rsidRDefault="00B4742C" w:rsidP="00B4742C">
      <w:pPr>
        <w:numPr>
          <w:ilvl w:val="0"/>
          <w:numId w:val="31"/>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Strengthen blended learning approaches, including e-learning platforms, virtual trainings, and digital knowledge repositories.</w:t>
      </w:r>
    </w:p>
    <w:p w14:paraId="3064E30C" w14:textId="77777777" w:rsidR="00B4742C" w:rsidRPr="00B4742C" w:rsidRDefault="00B4742C" w:rsidP="00B4742C">
      <w:pPr>
        <w:numPr>
          <w:ilvl w:val="0"/>
          <w:numId w:val="31"/>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Establish and operationalize training monitoring and evaluation systems, including pre- and post-assessment tools, feedback mechanisms, and impact evaluation frameworks.</w:t>
      </w:r>
    </w:p>
    <w:p w14:paraId="29671EC6" w14:textId="77777777" w:rsidR="00B4742C" w:rsidRPr="00B4742C" w:rsidRDefault="00B4742C" w:rsidP="00B4742C">
      <w:pPr>
        <w:jc w:val="both"/>
        <w:rPr>
          <w:rFonts w:asciiTheme="minorHAnsi" w:eastAsia="Arial MT" w:hAnsiTheme="minorHAnsi" w:cstheme="minorHAnsi"/>
          <w:sz w:val="24"/>
          <w:szCs w:val="24"/>
          <w:lang w:val="en-IN"/>
        </w:rPr>
      </w:pPr>
    </w:p>
    <w:p w14:paraId="74145C7B" w14:textId="77777777" w:rsidR="00B4742C" w:rsidRPr="00B4742C" w:rsidRDefault="00B4742C" w:rsidP="00B4742C">
      <w:pPr>
        <w:numPr>
          <w:ilvl w:val="0"/>
          <w:numId w:val="30"/>
        </w:numPr>
        <w:jc w:val="both"/>
        <w:rPr>
          <w:rFonts w:asciiTheme="minorHAnsi" w:eastAsia="Arial MT" w:hAnsiTheme="minorHAnsi" w:cstheme="minorHAnsi"/>
          <w:b/>
          <w:bCs/>
          <w:sz w:val="24"/>
          <w:szCs w:val="24"/>
          <w:lang w:val="en-IN"/>
        </w:rPr>
      </w:pPr>
      <w:r w:rsidRPr="00B4742C">
        <w:rPr>
          <w:rFonts w:asciiTheme="minorHAnsi" w:eastAsia="Arial MT" w:hAnsiTheme="minorHAnsi" w:cstheme="minorHAnsi"/>
          <w:b/>
          <w:bCs/>
          <w:sz w:val="24"/>
          <w:szCs w:val="24"/>
          <w:lang w:val="en-IN"/>
        </w:rPr>
        <w:t>Capacity strengthening &amp; workforce development</w:t>
      </w:r>
    </w:p>
    <w:p w14:paraId="6E4C3A00" w14:textId="179548EF" w:rsidR="00B4742C" w:rsidRPr="00B4742C" w:rsidRDefault="00B4742C" w:rsidP="00B4742C">
      <w:pPr>
        <w:numPr>
          <w:ilvl w:val="0"/>
          <w:numId w:val="32"/>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Lead the implementation and operationalization of the National Training Strategy under NTEP, ensuring alignment with program priorities and guidelines.</w:t>
      </w:r>
    </w:p>
    <w:p w14:paraId="7D5A14D2" w14:textId="77777777" w:rsidR="00B4742C" w:rsidRPr="00B4742C" w:rsidRDefault="00B4742C" w:rsidP="00B4742C">
      <w:pPr>
        <w:numPr>
          <w:ilvl w:val="0"/>
          <w:numId w:val="32"/>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lastRenderedPageBreak/>
        <w:t xml:space="preserve">Work in close collaboration with National Institutes and STDCs for planning and implementation of capacity building activities. </w:t>
      </w:r>
    </w:p>
    <w:p w14:paraId="6802E15D" w14:textId="1C92EA11" w:rsidR="00B4742C" w:rsidRPr="00B4742C" w:rsidRDefault="00B4742C" w:rsidP="00B4742C">
      <w:pPr>
        <w:numPr>
          <w:ilvl w:val="0"/>
          <w:numId w:val="32"/>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Coordinate with State TB Cells (STCs), STDCs, national training institutions, and partners for planning, roll-out, and scale-up of training activities across states.</w:t>
      </w:r>
    </w:p>
    <w:p w14:paraId="518C9383" w14:textId="77777777" w:rsidR="00B4742C" w:rsidRPr="00B4742C" w:rsidRDefault="00B4742C" w:rsidP="00B4742C">
      <w:pPr>
        <w:numPr>
          <w:ilvl w:val="0"/>
          <w:numId w:val="31"/>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Facilitate Training of Trainers (ToT) programs and support the development of a national and state-level resource pool of master trainers.</w:t>
      </w:r>
    </w:p>
    <w:p w14:paraId="453D85B1" w14:textId="06C2CE4A" w:rsidR="00B4742C" w:rsidRPr="00B4742C" w:rsidRDefault="00B4742C" w:rsidP="00B4742C">
      <w:pPr>
        <w:numPr>
          <w:ilvl w:val="0"/>
          <w:numId w:val="31"/>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 xml:space="preserve">Support development, review, and standardization of training curriculum and content. </w:t>
      </w:r>
    </w:p>
    <w:p w14:paraId="643EBF99" w14:textId="77777777" w:rsidR="00B4742C" w:rsidRPr="00B4742C" w:rsidRDefault="00B4742C" w:rsidP="00B4742C">
      <w:pPr>
        <w:numPr>
          <w:ilvl w:val="0"/>
          <w:numId w:val="31"/>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Provide technical inputs for training modules, tools, and materials.</w:t>
      </w:r>
    </w:p>
    <w:p w14:paraId="54C70B09" w14:textId="77777777" w:rsidR="00B4742C" w:rsidRPr="00B4742C" w:rsidRDefault="00B4742C" w:rsidP="00B4742C">
      <w:pPr>
        <w:jc w:val="both"/>
        <w:rPr>
          <w:rFonts w:asciiTheme="minorHAnsi" w:eastAsia="Arial MT" w:hAnsiTheme="minorHAnsi" w:cstheme="minorHAnsi"/>
          <w:sz w:val="24"/>
          <w:szCs w:val="24"/>
          <w:lang w:val="en-IN"/>
        </w:rPr>
      </w:pPr>
    </w:p>
    <w:p w14:paraId="72FF486F" w14:textId="77777777" w:rsidR="00B4742C" w:rsidRPr="00B4742C" w:rsidRDefault="00B4742C" w:rsidP="00B4742C">
      <w:pPr>
        <w:numPr>
          <w:ilvl w:val="0"/>
          <w:numId w:val="30"/>
        </w:numPr>
        <w:jc w:val="both"/>
        <w:rPr>
          <w:rFonts w:asciiTheme="minorHAnsi" w:eastAsia="Arial MT" w:hAnsiTheme="minorHAnsi" w:cstheme="minorHAnsi"/>
          <w:b/>
          <w:bCs/>
          <w:sz w:val="24"/>
          <w:szCs w:val="24"/>
          <w:lang w:val="en-IN"/>
        </w:rPr>
      </w:pPr>
      <w:r w:rsidRPr="00B4742C">
        <w:rPr>
          <w:rFonts w:asciiTheme="minorHAnsi" w:eastAsia="Arial MT" w:hAnsiTheme="minorHAnsi" w:cstheme="minorHAnsi"/>
          <w:b/>
          <w:bCs/>
          <w:sz w:val="24"/>
          <w:szCs w:val="24"/>
          <w:lang w:val="en-IN"/>
        </w:rPr>
        <w:t>Technical assistance &amp; supportive supervision</w:t>
      </w:r>
    </w:p>
    <w:p w14:paraId="550CD446" w14:textId="302202F8" w:rsidR="00B4742C" w:rsidRPr="00B4742C" w:rsidRDefault="00B4742C" w:rsidP="00B4742C">
      <w:pPr>
        <w:numPr>
          <w:ilvl w:val="0"/>
          <w:numId w:val="33"/>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Provide technical assistance to states/ STDC for preparation of annual training plans, micro plans, and training calendars aligned with NTEP priorities.</w:t>
      </w:r>
    </w:p>
    <w:p w14:paraId="58902F84" w14:textId="5A154FED" w:rsidR="00B4742C" w:rsidRPr="00B4742C" w:rsidRDefault="00B4742C" w:rsidP="00B4742C">
      <w:pPr>
        <w:numPr>
          <w:ilvl w:val="0"/>
          <w:numId w:val="33"/>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Facilitate organization of National and Regional Review Meetings, workshops, and capacity-building forums.</w:t>
      </w:r>
    </w:p>
    <w:p w14:paraId="5E295B02" w14:textId="7C695E62" w:rsidR="00B4742C" w:rsidRPr="00B4742C" w:rsidRDefault="00B4742C" w:rsidP="00B4742C">
      <w:pPr>
        <w:numPr>
          <w:ilvl w:val="0"/>
          <w:numId w:val="33"/>
        </w:numPr>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Provide technical support in change management and adoption of new tools, guidelines, and digital systems under NTEP.</w:t>
      </w:r>
      <w:r>
        <w:rPr>
          <w:rFonts w:asciiTheme="minorHAnsi" w:eastAsia="Arial MT" w:hAnsiTheme="minorHAnsi" w:cstheme="minorHAnsi"/>
          <w:sz w:val="24"/>
          <w:szCs w:val="24"/>
          <w:lang w:val="en-IN"/>
        </w:rPr>
        <w:br/>
      </w:r>
    </w:p>
    <w:p w14:paraId="739538C9" w14:textId="77777777" w:rsidR="00B4742C" w:rsidRPr="00B4742C" w:rsidRDefault="00B4742C" w:rsidP="00B4742C">
      <w:pPr>
        <w:numPr>
          <w:ilvl w:val="0"/>
          <w:numId w:val="30"/>
        </w:numPr>
        <w:jc w:val="both"/>
        <w:rPr>
          <w:rFonts w:asciiTheme="minorHAnsi" w:eastAsia="Arial MT" w:hAnsiTheme="minorHAnsi" w:cstheme="minorHAnsi"/>
          <w:b/>
          <w:bCs/>
          <w:sz w:val="24"/>
          <w:szCs w:val="24"/>
          <w:lang w:val="en-IN"/>
        </w:rPr>
      </w:pPr>
      <w:r w:rsidRPr="00B4742C">
        <w:rPr>
          <w:rFonts w:asciiTheme="minorHAnsi" w:eastAsia="Arial MT" w:hAnsiTheme="minorHAnsi" w:cstheme="minorHAnsi"/>
          <w:b/>
          <w:bCs/>
          <w:sz w:val="24"/>
          <w:szCs w:val="24"/>
          <w:lang w:val="en-IN"/>
        </w:rPr>
        <w:t>Monitoring, evaluation &amp; learning (MEL)</w:t>
      </w:r>
    </w:p>
    <w:p w14:paraId="108A7219" w14:textId="14D251D7" w:rsidR="00B4742C" w:rsidRPr="006D26A8" w:rsidRDefault="00B4742C" w:rsidP="00B4742C">
      <w:pPr>
        <w:numPr>
          <w:ilvl w:val="0"/>
          <w:numId w:val="33"/>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Analyse training data and program performance indicators to identify capacity gaps and recommend targeted interventions.</w:t>
      </w:r>
    </w:p>
    <w:p w14:paraId="2A47E806" w14:textId="77777777" w:rsidR="00B4742C" w:rsidRPr="00B4742C" w:rsidRDefault="00B4742C" w:rsidP="00B4742C">
      <w:pPr>
        <w:numPr>
          <w:ilvl w:val="0"/>
          <w:numId w:val="33"/>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Develop training reports, dashboards, and knowledge products for dissemination at national and state levels.</w:t>
      </w:r>
    </w:p>
    <w:p w14:paraId="239CF7D6" w14:textId="77777777" w:rsidR="00B4742C" w:rsidRPr="00B4742C" w:rsidRDefault="00B4742C" w:rsidP="00B4742C">
      <w:pPr>
        <w:jc w:val="both"/>
        <w:rPr>
          <w:rFonts w:asciiTheme="minorHAnsi" w:eastAsia="Arial MT" w:hAnsiTheme="minorHAnsi" w:cstheme="minorHAnsi"/>
          <w:sz w:val="24"/>
          <w:szCs w:val="24"/>
          <w:lang w:val="en-IN"/>
        </w:rPr>
      </w:pPr>
    </w:p>
    <w:p w14:paraId="57DC956C" w14:textId="77777777" w:rsidR="00B4742C" w:rsidRPr="00B4742C" w:rsidRDefault="00B4742C" w:rsidP="00B4742C">
      <w:pPr>
        <w:numPr>
          <w:ilvl w:val="0"/>
          <w:numId w:val="30"/>
        </w:numPr>
        <w:jc w:val="both"/>
        <w:rPr>
          <w:rFonts w:asciiTheme="minorHAnsi" w:eastAsia="Arial MT" w:hAnsiTheme="minorHAnsi" w:cstheme="minorHAnsi"/>
          <w:b/>
          <w:bCs/>
          <w:sz w:val="24"/>
          <w:szCs w:val="24"/>
          <w:lang w:val="en-IN"/>
        </w:rPr>
      </w:pPr>
      <w:r w:rsidRPr="00B4742C">
        <w:rPr>
          <w:rFonts w:asciiTheme="minorHAnsi" w:eastAsia="Arial MT" w:hAnsiTheme="minorHAnsi" w:cstheme="minorHAnsi"/>
          <w:b/>
          <w:bCs/>
          <w:sz w:val="24"/>
          <w:szCs w:val="24"/>
          <w:lang w:val="en-IN"/>
        </w:rPr>
        <w:t>Stakeholder engagement &amp; Partner coordination</w:t>
      </w:r>
    </w:p>
    <w:p w14:paraId="463D9FE6" w14:textId="52667379" w:rsidR="00B4742C" w:rsidRPr="006D26A8" w:rsidRDefault="00B4742C" w:rsidP="00B4742C">
      <w:pPr>
        <w:numPr>
          <w:ilvl w:val="0"/>
          <w:numId w:val="34"/>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Coordinate with development partners including bilateral (CDC, STATES (US) multilateral (WHO, UNICEF), and Global Fund-supported agencies for technical inputs and harmonization of training efforts.</w:t>
      </w:r>
    </w:p>
    <w:p w14:paraId="49BD99D8" w14:textId="0F165636" w:rsidR="00B4742C" w:rsidRPr="006D26A8" w:rsidRDefault="00B4742C" w:rsidP="00B4742C">
      <w:pPr>
        <w:numPr>
          <w:ilvl w:val="0"/>
          <w:numId w:val="34"/>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Conduct supportive supervision visits and field assessments to evaluate training quality and on-ground capacity utilization.</w:t>
      </w:r>
    </w:p>
    <w:p w14:paraId="3591796D" w14:textId="5152B573" w:rsidR="00B4742C" w:rsidRPr="006D26A8" w:rsidRDefault="00B4742C" w:rsidP="00B4742C">
      <w:pPr>
        <w:numPr>
          <w:ilvl w:val="0"/>
          <w:numId w:val="34"/>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Support integration of training initiatives with other national health programs and cross-cutting areas such as TB-HIV, TB-NCD, PMJAY, and digital health platforms.</w:t>
      </w:r>
    </w:p>
    <w:p w14:paraId="0610B06F" w14:textId="33984858" w:rsidR="00B4742C" w:rsidRPr="006D26A8" w:rsidRDefault="00B4742C" w:rsidP="00B4742C">
      <w:pPr>
        <w:numPr>
          <w:ilvl w:val="0"/>
          <w:numId w:val="34"/>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 xml:space="preserve">Establish and maintain coordination with key stakeholders (National Institutes, STDCs, and implementing partners), and support </w:t>
      </w:r>
      <w:r w:rsidR="00952178">
        <w:rPr>
          <w:rFonts w:asciiTheme="minorHAnsi" w:eastAsia="Arial MT" w:hAnsiTheme="minorHAnsi" w:cstheme="minorHAnsi"/>
          <w:sz w:val="24"/>
          <w:szCs w:val="24"/>
          <w:lang w:val="en-IN"/>
        </w:rPr>
        <w:t xml:space="preserve">the </w:t>
      </w:r>
      <w:r w:rsidRPr="00B4742C">
        <w:rPr>
          <w:rFonts w:asciiTheme="minorHAnsi" w:eastAsia="Arial MT" w:hAnsiTheme="minorHAnsi" w:cstheme="minorHAnsi"/>
          <w:sz w:val="24"/>
          <w:szCs w:val="24"/>
          <w:lang w:val="en-IN"/>
        </w:rPr>
        <w:t>Central TB division in alignment of activities across partners for effective implementation</w:t>
      </w:r>
    </w:p>
    <w:p w14:paraId="17113AA0" w14:textId="77777777" w:rsidR="006D26A8" w:rsidRDefault="00B4742C" w:rsidP="00B4742C">
      <w:pPr>
        <w:numPr>
          <w:ilvl w:val="0"/>
          <w:numId w:val="34"/>
        </w:numPr>
        <w:jc w:val="both"/>
        <w:rPr>
          <w:rFonts w:asciiTheme="minorHAnsi" w:eastAsia="Arial MT" w:hAnsiTheme="minorHAnsi" w:cstheme="minorHAnsi"/>
          <w:sz w:val="24"/>
          <w:szCs w:val="24"/>
          <w:lang w:val="en-IN"/>
        </w:rPr>
      </w:pPr>
      <w:r w:rsidRPr="00B4742C">
        <w:rPr>
          <w:rFonts w:asciiTheme="minorHAnsi" w:eastAsia="Arial MT" w:hAnsiTheme="minorHAnsi" w:cstheme="minorHAnsi"/>
          <w:sz w:val="24"/>
          <w:szCs w:val="24"/>
          <w:lang w:val="en-IN"/>
        </w:rPr>
        <w:t xml:space="preserve">Facilitate regular communication, meetings, and follow-ups, and Track partner deliverables and ensure timely reporting. </w:t>
      </w:r>
    </w:p>
    <w:p w14:paraId="3D432D90" w14:textId="4FE1734D" w:rsidR="00E65966" w:rsidRPr="006D26A8" w:rsidRDefault="00B4742C" w:rsidP="00B4742C">
      <w:pPr>
        <w:numPr>
          <w:ilvl w:val="0"/>
          <w:numId w:val="34"/>
        </w:numPr>
        <w:jc w:val="both"/>
        <w:rPr>
          <w:rFonts w:asciiTheme="minorHAnsi" w:eastAsia="Arial MT" w:hAnsiTheme="minorHAnsi" w:cstheme="minorHAnsi"/>
          <w:sz w:val="24"/>
          <w:szCs w:val="24"/>
          <w:lang w:val="en-IN"/>
        </w:rPr>
      </w:pPr>
      <w:r w:rsidRPr="006D26A8">
        <w:rPr>
          <w:rFonts w:asciiTheme="minorHAnsi" w:eastAsia="Arial MT" w:hAnsiTheme="minorHAnsi" w:cstheme="minorHAnsi"/>
          <w:sz w:val="24"/>
          <w:szCs w:val="24"/>
          <w:lang w:val="en-IN"/>
        </w:rPr>
        <w:t>Undertake any other related assignments entrusted by supervising officer in Central TB Division (CTD).</w:t>
      </w:r>
    </w:p>
    <w:p w14:paraId="6D5C5A42" w14:textId="180316FD" w:rsidR="00C259EE" w:rsidRPr="00E4578F" w:rsidRDefault="00C259EE" w:rsidP="00C259EE">
      <w:pPr>
        <w:jc w:val="both"/>
        <w:rPr>
          <w:rFonts w:asciiTheme="minorHAnsi" w:eastAsia="Arial MT" w:hAnsiTheme="minorHAnsi" w:cstheme="minorHAnsi"/>
          <w:sz w:val="24"/>
          <w:szCs w:val="24"/>
        </w:rPr>
      </w:pPr>
    </w:p>
    <w:p w14:paraId="573D5254" w14:textId="77777777" w:rsidR="00787CC1" w:rsidRPr="00E4578F"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Reportin</w:t>
      </w:r>
      <w:r w:rsidR="00787CC1" w:rsidRPr="00E4578F">
        <w:rPr>
          <w:rFonts w:asciiTheme="minorHAnsi" w:eastAsia="Arial" w:hAnsiTheme="minorHAnsi" w:cstheme="minorHAnsi"/>
          <w:b/>
          <w:bCs/>
          <w:sz w:val="28"/>
          <w:szCs w:val="28"/>
        </w:rPr>
        <w:t>g</w:t>
      </w:r>
    </w:p>
    <w:p w14:paraId="2E007736" w14:textId="146FF1AC" w:rsidR="00515ABD" w:rsidRPr="00E4578F" w:rsidRDefault="00515ABD" w:rsidP="000B4DE4">
      <w:pPr>
        <w:pStyle w:val="BodyText"/>
        <w:rPr>
          <w:rFonts w:asciiTheme="minorHAnsi" w:hAnsiTheme="minorHAnsi" w:cstheme="minorHAnsi"/>
          <w:sz w:val="24"/>
          <w:szCs w:val="24"/>
        </w:rPr>
      </w:pPr>
      <w:r w:rsidRPr="00E4578F">
        <w:rPr>
          <w:rFonts w:asciiTheme="minorHAnsi" w:hAnsiTheme="minorHAnsi" w:cstheme="minorHAnsi"/>
          <w:sz w:val="24"/>
          <w:szCs w:val="24"/>
        </w:rPr>
        <w:t xml:space="preserve">      </w:t>
      </w:r>
      <w:r w:rsidR="000B4DE4" w:rsidRPr="00E4578F">
        <w:rPr>
          <w:rFonts w:asciiTheme="minorHAnsi" w:hAnsiTheme="minorHAnsi" w:cstheme="minorHAnsi"/>
          <w:sz w:val="24"/>
          <w:szCs w:val="24"/>
        </w:rPr>
        <w:t>The</w:t>
      </w:r>
      <w:r w:rsidR="002C4F93" w:rsidRPr="00E4578F">
        <w:rPr>
          <w:rFonts w:asciiTheme="minorHAnsi" w:hAnsiTheme="minorHAnsi" w:cstheme="minorHAnsi"/>
          <w:sz w:val="24"/>
          <w:szCs w:val="24"/>
        </w:rPr>
        <w:t xml:space="preserve"> </w:t>
      </w:r>
      <w:r w:rsidR="004E7272">
        <w:rPr>
          <w:rFonts w:asciiTheme="minorHAnsi" w:hAnsiTheme="minorHAnsi" w:cstheme="minorHAnsi"/>
          <w:sz w:val="24"/>
          <w:szCs w:val="24"/>
        </w:rPr>
        <w:t>National Consultant - Training &amp; Capacity Building</w:t>
      </w:r>
      <w:r w:rsidR="00BC14C9" w:rsidRPr="00E4578F">
        <w:rPr>
          <w:rFonts w:asciiTheme="minorHAnsi" w:hAnsiTheme="minorHAnsi" w:cstheme="minorHAnsi"/>
          <w:sz w:val="24"/>
          <w:szCs w:val="24"/>
        </w:rPr>
        <w:t xml:space="preserve"> </w:t>
      </w:r>
      <w:r w:rsidRPr="00E4578F">
        <w:rPr>
          <w:rFonts w:asciiTheme="minorHAnsi" w:hAnsiTheme="minorHAnsi" w:cstheme="minorHAnsi"/>
          <w:sz w:val="24"/>
          <w:szCs w:val="24"/>
        </w:rPr>
        <w:t xml:space="preserve">will be reporting to the </w:t>
      </w:r>
      <w:r w:rsidR="00E4578F" w:rsidRPr="00E4578F">
        <w:rPr>
          <w:rFonts w:asciiTheme="minorHAnsi" w:hAnsiTheme="minorHAnsi" w:cstheme="minorHAnsi"/>
          <w:b/>
          <w:bCs/>
          <w:sz w:val="24"/>
          <w:szCs w:val="24"/>
        </w:rPr>
        <w:t>DDG (TB)</w:t>
      </w:r>
      <w:r w:rsidR="00E4578F" w:rsidRPr="00E4578F">
        <w:rPr>
          <w:rFonts w:asciiTheme="minorHAnsi" w:hAnsiTheme="minorHAnsi" w:cstheme="minorHAnsi"/>
          <w:sz w:val="24"/>
          <w:szCs w:val="24"/>
        </w:rPr>
        <w:t xml:space="preserve"> / designated nodal officer at CTD</w:t>
      </w:r>
      <w:r w:rsidR="004B692F">
        <w:rPr>
          <w:rFonts w:asciiTheme="minorHAnsi" w:hAnsiTheme="minorHAnsi" w:cstheme="minorHAnsi"/>
          <w:sz w:val="24"/>
          <w:szCs w:val="24"/>
        </w:rPr>
        <w:t xml:space="preserve">. </w:t>
      </w:r>
      <w:r w:rsidR="004B692F" w:rsidRPr="004B692F">
        <w:rPr>
          <w:rFonts w:asciiTheme="minorHAnsi" w:hAnsiTheme="minorHAnsi" w:cstheme="minorHAnsi"/>
          <w:sz w:val="24"/>
          <w:szCs w:val="24"/>
        </w:rPr>
        <w:t>Initial engagement will be for one year, extendable based on performance and programme needs</w:t>
      </w:r>
      <w:r w:rsidR="004B692F">
        <w:rPr>
          <w:rFonts w:asciiTheme="minorHAnsi" w:hAnsiTheme="minorHAnsi" w:cstheme="minorHAnsi"/>
          <w:sz w:val="24"/>
          <w:szCs w:val="24"/>
        </w:rPr>
        <w:t>.</w:t>
      </w:r>
      <w:r w:rsidR="00757ABE">
        <w:rPr>
          <w:rFonts w:asciiTheme="minorHAnsi" w:hAnsiTheme="minorHAnsi" w:cstheme="minorHAnsi"/>
          <w:sz w:val="24"/>
          <w:szCs w:val="24"/>
        </w:rPr>
        <w:br/>
      </w:r>
    </w:p>
    <w:p w14:paraId="62EA3033" w14:textId="77777777" w:rsidR="00787CC1" w:rsidRPr="00E4578F" w:rsidRDefault="0027182B" w:rsidP="00515AB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8"/>
          <w:szCs w:val="28"/>
        </w:rPr>
      </w:pPr>
      <w:r w:rsidRPr="00E4578F">
        <w:rPr>
          <w:rFonts w:asciiTheme="minorHAnsi" w:eastAsia="Arial" w:hAnsiTheme="minorHAnsi" w:cstheme="minorHAnsi"/>
          <w:b/>
          <w:bCs/>
          <w:sz w:val="28"/>
          <w:szCs w:val="28"/>
        </w:rPr>
        <w:t>Remuneration</w:t>
      </w:r>
    </w:p>
    <w:p w14:paraId="07F24E54" w14:textId="36966E25" w:rsidR="00C259EE" w:rsidRPr="00E4578F" w:rsidRDefault="00C259EE" w:rsidP="00C259EE">
      <w:pPr>
        <w:pStyle w:val="gmail-msobodytext"/>
        <w:spacing w:before="4" w:beforeAutospacing="0" w:after="0" w:afterAutospacing="0"/>
        <w:jc w:val="both"/>
        <w:rPr>
          <w:rFonts w:asciiTheme="minorHAnsi" w:hAnsiTheme="minorHAnsi" w:cstheme="minorHAnsi"/>
          <w:color w:val="000000" w:themeColor="text1"/>
        </w:rPr>
      </w:pPr>
      <w:bookmarkStart w:id="2" w:name="_Hlk154051376"/>
      <w:r w:rsidRPr="00E4578F">
        <w:rPr>
          <w:rFonts w:asciiTheme="minorHAnsi" w:hAnsiTheme="minorHAnsi" w:cstheme="minorHAnsi"/>
          <w:color w:val="000000" w:themeColor="text1"/>
        </w:rPr>
        <w:lastRenderedPageBreak/>
        <w:t>The compensation for the above-mentioned position will adhere to internal policies and market standards, determined by qualifications, relevant experience, budget availability, internal parity, and interview performance</w:t>
      </w:r>
      <w:r w:rsidR="00757ABE">
        <w:rPr>
          <w:rFonts w:asciiTheme="minorHAnsi" w:hAnsiTheme="minorHAnsi" w:cstheme="minorHAnsi"/>
          <w:color w:val="000000" w:themeColor="text1"/>
        </w:rPr>
        <w:t>.</w:t>
      </w:r>
    </w:p>
    <w:p w14:paraId="2F44E45A" w14:textId="77777777" w:rsidR="00AE3F44" w:rsidRPr="00E4578F" w:rsidRDefault="00AE3F44" w:rsidP="00C259EE">
      <w:pPr>
        <w:pStyle w:val="gmail-msobodytext"/>
        <w:spacing w:before="4" w:beforeAutospacing="0" w:after="0" w:afterAutospacing="0"/>
        <w:jc w:val="both"/>
        <w:rPr>
          <w:rFonts w:asciiTheme="minorHAnsi" w:hAnsiTheme="minorHAnsi" w:cstheme="minorHAnsi"/>
          <w:color w:val="000000" w:themeColor="text1"/>
        </w:rPr>
      </w:pPr>
    </w:p>
    <w:p w14:paraId="581F5BB5" w14:textId="460E0885" w:rsidR="003205A5" w:rsidRPr="00E4578F" w:rsidRDefault="003205A5" w:rsidP="00BE2AA1">
      <w:pPr>
        <w:pStyle w:val="Heading2"/>
        <w:spacing w:before="1"/>
        <w:ind w:left="0" w:right="108"/>
        <w:rPr>
          <w:rFonts w:asciiTheme="minorHAnsi" w:eastAsia="Times New Roman" w:hAnsiTheme="minorHAnsi" w:cstheme="minorHAnsi"/>
          <w:bCs w:val="0"/>
          <w:color w:val="043249"/>
          <w:sz w:val="24"/>
          <w:szCs w:val="24"/>
          <w:lang w:val="en-IN" w:eastAsia="en-IN"/>
        </w:rPr>
      </w:pPr>
    </w:p>
    <w:bookmarkEnd w:id="2"/>
    <w:p w14:paraId="55A4363C"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17C1805A" w14:textId="77777777" w:rsidR="00AE3F44" w:rsidRPr="00E4578F" w:rsidRDefault="00AE3F44" w:rsidP="00AE3F44">
      <w:pPr>
        <w:spacing w:before="1"/>
        <w:ind w:right="108"/>
        <w:jc w:val="both"/>
        <w:outlineLvl w:val="1"/>
        <w:rPr>
          <w:rFonts w:asciiTheme="minorHAnsi" w:eastAsia="Times New Roman" w:hAnsiTheme="minorHAnsi" w:cstheme="minorHAnsi"/>
          <w:b/>
          <w:color w:val="043249"/>
          <w:sz w:val="24"/>
          <w:szCs w:val="24"/>
          <w:lang w:val="en-IN" w:eastAsia="en-IN"/>
        </w:rPr>
      </w:pPr>
    </w:p>
    <w:p w14:paraId="7565CD64" w14:textId="77777777" w:rsidR="00AE3F44" w:rsidRDefault="00AE3F44" w:rsidP="00AE3F44">
      <w:pPr>
        <w:spacing w:before="78"/>
        <w:ind w:right="111"/>
        <w:jc w:val="both"/>
        <w:rPr>
          <w:rFonts w:asciiTheme="minorHAnsi" w:eastAsia="Times New Roman" w:hAnsiTheme="minorHAnsi" w:cstheme="minorHAnsi"/>
          <w:b/>
          <w:color w:val="043249"/>
          <w:sz w:val="24"/>
          <w:szCs w:val="24"/>
          <w:lang w:eastAsia="en-IN"/>
        </w:rPr>
      </w:pPr>
      <w:r w:rsidRPr="00E4578F">
        <w:rPr>
          <w:rFonts w:asciiTheme="minorHAnsi" w:eastAsia="Times New Roman" w:hAnsiTheme="minorHAnsi" w:cstheme="minorHAnsi"/>
          <w:b/>
          <w:color w:val="043249"/>
          <w:sz w:val="24"/>
          <w:szCs w:val="24"/>
          <w:lang w:eastAsia="en-IN"/>
        </w:rPr>
        <w:t>We will follow a systematic selection process to fill this position, taking into account experience, competency, suitability, aptitude to work with our health programs, and extensive knowledge of the areas we work in. Only candidates who meet our shortlisting criteria will be invited for an interview.</w:t>
      </w:r>
    </w:p>
    <w:p w14:paraId="1A29B77E" w14:textId="77777777" w:rsidR="0029482B" w:rsidRPr="00E4578F" w:rsidRDefault="0029482B" w:rsidP="00AE3F44">
      <w:pPr>
        <w:spacing w:before="78"/>
        <w:ind w:right="111"/>
        <w:jc w:val="both"/>
        <w:rPr>
          <w:rFonts w:asciiTheme="minorHAnsi" w:eastAsia="Times New Roman" w:hAnsiTheme="minorHAnsi" w:cstheme="minorHAnsi"/>
          <w:b/>
          <w:color w:val="043249"/>
          <w:sz w:val="24"/>
          <w:szCs w:val="24"/>
          <w:lang w:val="en-IN" w:eastAsia="en-IN"/>
        </w:rPr>
      </w:pPr>
    </w:p>
    <w:p w14:paraId="5D856738" w14:textId="1C18985A"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val="en-IN" w:eastAsia="en-IN"/>
        </w:rPr>
        <w:t>The above position demands excellent communication, interpersonal</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computer skills</w:t>
      </w:r>
      <w:r w:rsidR="00733BF0">
        <w:rPr>
          <w:rFonts w:asciiTheme="minorHAnsi" w:eastAsia="Times New Roman" w:hAnsiTheme="minorHAnsi" w:cstheme="minorHAnsi"/>
          <w:b/>
          <w:color w:val="043249"/>
          <w:sz w:val="24"/>
          <w:szCs w:val="24"/>
          <w:lang w:val="en-IN" w:eastAsia="en-IN"/>
        </w:rPr>
        <w:t>,</w:t>
      </w:r>
      <w:r w:rsidRPr="00E4578F">
        <w:rPr>
          <w:rFonts w:asciiTheme="minorHAnsi" w:eastAsia="Times New Roman" w:hAnsiTheme="minorHAnsi" w:cstheme="minorHAnsi"/>
          <w:b/>
          <w:color w:val="043249"/>
          <w:sz w:val="24"/>
          <w:szCs w:val="24"/>
          <w:lang w:val="en-IN" w:eastAsia="en-IN"/>
        </w:rPr>
        <w:t xml:space="preserve"> and also involves travel. Preference will be given to candidates who have work experience in the relevant field and local candidates with </w:t>
      </w:r>
      <w:r w:rsidR="00733BF0">
        <w:rPr>
          <w:rFonts w:asciiTheme="minorHAnsi" w:eastAsia="Times New Roman" w:hAnsiTheme="minorHAnsi" w:cstheme="minorHAnsi"/>
          <w:b/>
          <w:color w:val="043249"/>
          <w:sz w:val="24"/>
          <w:szCs w:val="24"/>
          <w:lang w:val="en-IN" w:eastAsia="en-IN"/>
        </w:rPr>
        <w:t xml:space="preserve">the </w:t>
      </w:r>
      <w:r w:rsidRPr="00E4578F">
        <w:rPr>
          <w:rFonts w:asciiTheme="minorHAnsi" w:eastAsia="Times New Roman" w:hAnsiTheme="minorHAnsi" w:cstheme="minorHAnsi"/>
          <w:b/>
          <w:color w:val="043249"/>
          <w:sz w:val="24"/>
          <w:szCs w:val="24"/>
          <w:lang w:val="en-IN" w:eastAsia="en-IN"/>
        </w:rPr>
        <w:t xml:space="preserve">required experience and </w:t>
      </w:r>
      <w:r w:rsidR="00733BF0">
        <w:rPr>
          <w:rFonts w:asciiTheme="minorHAnsi" w:eastAsia="Times New Roman" w:hAnsiTheme="minorHAnsi" w:cstheme="minorHAnsi"/>
          <w:b/>
          <w:color w:val="043249"/>
          <w:sz w:val="24"/>
          <w:szCs w:val="24"/>
          <w:lang w:val="en-IN" w:eastAsia="en-IN"/>
        </w:rPr>
        <w:t>skill sets</w:t>
      </w:r>
      <w:r w:rsidRPr="00E4578F">
        <w:rPr>
          <w:rFonts w:asciiTheme="minorHAnsi" w:eastAsia="Times New Roman" w:hAnsiTheme="minorHAnsi" w:cstheme="minorHAnsi"/>
          <w:b/>
          <w:color w:val="043249"/>
          <w:sz w:val="24"/>
          <w:szCs w:val="24"/>
          <w:lang w:val="en-IN" w:eastAsia="en-IN"/>
        </w:rPr>
        <w:t>.</w:t>
      </w:r>
    </w:p>
    <w:p w14:paraId="61D5ACC7" w14:textId="77777777" w:rsidR="00AE3F44" w:rsidRPr="00E4578F" w:rsidRDefault="00AE3F44" w:rsidP="00AE3F44">
      <w:pPr>
        <w:spacing w:before="188"/>
        <w:ind w:right="108"/>
        <w:jc w:val="both"/>
        <w:outlineLvl w:val="1"/>
        <w:rPr>
          <w:rFonts w:asciiTheme="minorHAnsi" w:eastAsia="Times New Roman" w:hAnsiTheme="minorHAnsi" w:cstheme="minorHAnsi"/>
          <w:b/>
          <w:color w:val="043249"/>
          <w:sz w:val="24"/>
          <w:szCs w:val="24"/>
          <w:lang w:val="en-IN" w:eastAsia="en-IN"/>
        </w:rPr>
      </w:pPr>
      <w:r w:rsidRPr="00E4578F">
        <w:rPr>
          <w:rFonts w:asciiTheme="minorHAnsi" w:eastAsia="Times New Roman" w:hAnsiTheme="minorHAnsi" w:cstheme="minorHAns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5D523B89" w14:textId="77777777" w:rsidR="00AE3F44" w:rsidRPr="00E4578F" w:rsidRDefault="00AE3F44" w:rsidP="00AE3F44">
      <w:pPr>
        <w:tabs>
          <w:tab w:val="left" w:pos="795"/>
          <w:tab w:val="left" w:pos="796"/>
        </w:tabs>
        <w:spacing w:before="196" w:line="278" w:lineRule="auto"/>
        <w:ind w:right="405"/>
        <w:jc w:val="center"/>
        <w:rPr>
          <w:rFonts w:asciiTheme="minorHAnsi" w:hAnsiTheme="minorHAnsi" w:cstheme="minorHAnsi"/>
          <w:b/>
          <w:bCs/>
          <w:color w:val="037E57"/>
          <w:sz w:val="36"/>
          <w:szCs w:val="36"/>
          <w:u w:val="single"/>
        </w:rPr>
      </w:pPr>
      <w:r w:rsidRPr="00E4578F">
        <w:rPr>
          <w:rFonts w:asciiTheme="minorHAnsi" w:hAnsiTheme="minorHAnsi" w:cstheme="minorHAnsi"/>
          <w:b/>
          <w:bCs/>
          <w:color w:val="037E57"/>
          <w:sz w:val="36"/>
          <w:szCs w:val="36"/>
          <w:u w:val="single"/>
        </w:rPr>
        <w:t>How to apply</w:t>
      </w:r>
    </w:p>
    <w:p w14:paraId="36C2F087" w14:textId="77777777"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037E57"/>
          <w:sz w:val="28"/>
          <w:szCs w:val="28"/>
          <w:u w:val="single"/>
          <w:lang w:val="en-IN"/>
        </w:rPr>
      </w:pPr>
      <w:r w:rsidRPr="00E4578F">
        <w:rPr>
          <w:rFonts w:asciiTheme="minorHAnsi" w:eastAsia="Times New Roman" w:hAnsiTheme="minorHAnsi" w:cstheme="minorHAnsi"/>
          <w:b/>
          <w:color w:val="043249"/>
          <w:sz w:val="28"/>
          <w:szCs w:val="28"/>
          <w:lang w:eastAsia="en-IN"/>
        </w:rPr>
        <w:t xml:space="preserve">Prospective candidates should submit their applications by clicking the </w:t>
      </w:r>
      <w:r w:rsidRPr="00E4578F">
        <w:rPr>
          <w:rFonts w:asciiTheme="minorHAnsi" w:eastAsia="Times New Roman" w:hAnsiTheme="minorHAnsi" w:cstheme="minorHAnsi"/>
          <w:b/>
          <w:color w:val="0070C0"/>
          <w:sz w:val="28"/>
          <w:szCs w:val="28"/>
          <w:u w:val="single"/>
          <w:lang w:eastAsia="en-IN"/>
        </w:rPr>
        <w:t>"Apply Online"</w:t>
      </w:r>
      <w:r w:rsidRPr="00981A57">
        <w:rPr>
          <w:rFonts w:asciiTheme="minorHAnsi" w:eastAsia="Times New Roman" w:hAnsiTheme="minorHAnsi" w:cstheme="minorHAnsi"/>
          <w:b/>
          <w:color w:val="0070C0"/>
          <w:sz w:val="28"/>
          <w:szCs w:val="28"/>
          <w:lang w:eastAsia="en-IN"/>
        </w:rPr>
        <w:t xml:space="preserve"> </w:t>
      </w:r>
      <w:r w:rsidRPr="00E4578F">
        <w:rPr>
          <w:rFonts w:asciiTheme="minorHAnsi" w:eastAsia="Times New Roman" w:hAnsiTheme="minorHAnsi" w:cstheme="minorHAnsi"/>
          <w:b/>
          <w:color w:val="043249"/>
          <w:sz w:val="28"/>
          <w:szCs w:val="28"/>
          <w:lang w:eastAsia="en-IN"/>
        </w:rPr>
        <w:t>button next to the relevant vacancy on our current openings page</w:t>
      </w:r>
      <w:r w:rsidRPr="00E4578F">
        <w:rPr>
          <w:rFonts w:asciiTheme="minorHAnsi" w:hAnsiTheme="minorHAnsi" w:cstheme="minorHAnsi"/>
          <w:b/>
          <w:bCs/>
          <w:color w:val="037E57"/>
          <w:sz w:val="28"/>
          <w:szCs w:val="28"/>
          <w:u w:val="single"/>
          <w:lang w:val="en-IN"/>
        </w:rPr>
        <w:t xml:space="preserve"> </w:t>
      </w:r>
      <w:r w:rsidRPr="00575D5D">
        <w:rPr>
          <w:rFonts w:asciiTheme="minorHAnsi" w:hAnsiTheme="minorHAnsi" w:cstheme="minorHAnsi"/>
          <w:b/>
          <w:bCs/>
          <w:sz w:val="28"/>
          <w:szCs w:val="28"/>
          <w:lang w:val="en-IN"/>
        </w:rPr>
        <w:t>at</w:t>
      </w:r>
      <w:r w:rsidRPr="00575D5D">
        <w:rPr>
          <w:rFonts w:asciiTheme="minorHAnsi" w:hAnsiTheme="minorHAnsi" w:cstheme="minorHAnsi"/>
          <w:b/>
          <w:bCs/>
          <w:color w:val="037E57"/>
          <w:sz w:val="28"/>
          <w:szCs w:val="28"/>
          <w:lang w:val="en-IN"/>
        </w:rPr>
        <w:t> </w:t>
      </w:r>
      <w:hyperlink r:id="rId8" w:tgtFrame="_blank" w:history="1">
        <w:r w:rsidRPr="00E4578F">
          <w:rPr>
            <w:rFonts w:asciiTheme="minorHAnsi" w:hAnsiTheme="minorHAnsi" w:cstheme="minorHAnsi"/>
            <w:b/>
            <w:bCs/>
            <w:color w:val="0563C1"/>
            <w:sz w:val="28"/>
            <w:szCs w:val="28"/>
            <w:u w:val="single"/>
            <w:lang w:val="en-IN"/>
          </w:rPr>
          <w:t>https://www.khpt.org/work-with-us/</w:t>
        </w:r>
      </w:hyperlink>
      <w:r w:rsidRPr="00E4578F">
        <w:rPr>
          <w:rFonts w:asciiTheme="minorHAnsi" w:hAnsiTheme="minorHAnsi" w:cstheme="minorHAnsi"/>
          <w:b/>
          <w:bCs/>
          <w:color w:val="037E57"/>
          <w:sz w:val="28"/>
          <w:szCs w:val="28"/>
          <w:u w:val="single"/>
          <w:lang w:val="en-IN"/>
        </w:rPr>
        <w:t xml:space="preserve">. </w:t>
      </w:r>
    </w:p>
    <w:p w14:paraId="6F924B40" w14:textId="05B2940E" w:rsidR="00AE3F44" w:rsidRPr="00E4578F" w:rsidRDefault="00AE3F44" w:rsidP="00AE3F44">
      <w:pPr>
        <w:tabs>
          <w:tab w:val="left" w:pos="795"/>
          <w:tab w:val="left" w:pos="796"/>
        </w:tabs>
        <w:spacing w:before="196" w:line="278" w:lineRule="auto"/>
        <w:ind w:right="405"/>
        <w:jc w:val="both"/>
        <w:rPr>
          <w:rFonts w:asciiTheme="minorHAnsi" w:hAnsiTheme="minorHAnsi" w:cstheme="minorHAnsi"/>
          <w:b/>
          <w:bCs/>
          <w:color w:val="C00000"/>
          <w:sz w:val="28"/>
          <w:szCs w:val="28"/>
          <w:u w:val="single"/>
        </w:rPr>
      </w:pPr>
      <w:r w:rsidRPr="00E4578F">
        <w:rPr>
          <w:rFonts w:asciiTheme="minorHAnsi" w:hAnsiTheme="minorHAnsi" w:cstheme="minorHAnsi"/>
          <w:b/>
          <w:bCs/>
          <w:color w:val="C00000"/>
          <w:sz w:val="28"/>
          <w:szCs w:val="28"/>
          <w:u w:val="single"/>
          <w:lang w:val="en-IN"/>
        </w:rPr>
        <w:t>Th</w:t>
      </w:r>
      <w:r w:rsidR="00192A56" w:rsidRPr="00E4578F">
        <w:rPr>
          <w:rFonts w:asciiTheme="minorHAnsi" w:hAnsiTheme="minorHAnsi" w:cstheme="minorHAnsi"/>
          <w:b/>
          <w:bCs/>
          <w:color w:val="C00000"/>
          <w:sz w:val="28"/>
          <w:szCs w:val="28"/>
          <w:u w:val="single"/>
          <w:lang w:val="en-IN"/>
        </w:rPr>
        <w:t>e deadline for submissions is 3</w:t>
      </w:r>
      <w:r w:rsidR="00733BF0">
        <w:rPr>
          <w:rFonts w:asciiTheme="minorHAnsi" w:hAnsiTheme="minorHAnsi" w:cstheme="minorHAnsi"/>
          <w:b/>
          <w:bCs/>
          <w:color w:val="C00000"/>
          <w:sz w:val="28"/>
          <w:szCs w:val="28"/>
          <w:u w:val="single"/>
          <w:lang w:val="en-IN"/>
        </w:rPr>
        <w:t>0</w:t>
      </w:r>
      <w:r w:rsidR="00733BF0">
        <w:rPr>
          <w:rFonts w:asciiTheme="minorHAnsi" w:hAnsiTheme="minorHAnsi" w:cstheme="minorHAnsi"/>
          <w:b/>
          <w:bCs/>
          <w:color w:val="C00000"/>
          <w:sz w:val="28"/>
          <w:szCs w:val="28"/>
          <w:u w:val="single"/>
          <w:vertAlign w:val="superscript"/>
          <w:lang w:val="en-IN"/>
        </w:rPr>
        <w:t>th</w:t>
      </w:r>
      <w:r w:rsidR="00192A56" w:rsidRPr="00E4578F">
        <w:rPr>
          <w:rFonts w:asciiTheme="minorHAnsi" w:hAnsiTheme="minorHAnsi" w:cstheme="minorHAnsi"/>
          <w:b/>
          <w:bCs/>
          <w:color w:val="C00000"/>
          <w:sz w:val="28"/>
          <w:szCs w:val="28"/>
          <w:u w:val="single"/>
          <w:lang w:val="en-IN"/>
        </w:rPr>
        <w:t xml:space="preserve"> </w:t>
      </w:r>
      <w:r w:rsidR="00691C60">
        <w:rPr>
          <w:rFonts w:asciiTheme="minorHAnsi" w:hAnsiTheme="minorHAnsi" w:cstheme="minorHAnsi"/>
          <w:b/>
          <w:bCs/>
          <w:color w:val="C00000"/>
          <w:sz w:val="28"/>
          <w:szCs w:val="28"/>
          <w:u w:val="single"/>
          <w:lang w:val="en-IN"/>
        </w:rPr>
        <w:t>June</w:t>
      </w:r>
      <w:r w:rsidRPr="00E4578F">
        <w:rPr>
          <w:rFonts w:asciiTheme="minorHAnsi" w:hAnsiTheme="minorHAnsi" w:cstheme="minorHAnsi"/>
          <w:b/>
          <w:bCs/>
          <w:color w:val="C00000"/>
          <w:sz w:val="28"/>
          <w:szCs w:val="28"/>
          <w:u w:val="single"/>
          <w:lang w:val="en-IN"/>
        </w:rPr>
        <w:t xml:space="preserve"> 202</w:t>
      </w:r>
      <w:r w:rsidR="00733BF0">
        <w:rPr>
          <w:rFonts w:asciiTheme="minorHAnsi" w:hAnsiTheme="minorHAnsi" w:cstheme="minorHAnsi"/>
          <w:b/>
          <w:bCs/>
          <w:color w:val="C00000"/>
          <w:sz w:val="28"/>
          <w:szCs w:val="28"/>
          <w:u w:val="single"/>
          <w:lang w:val="en-IN"/>
        </w:rPr>
        <w:t>6</w:t>
      </w:r>
      <w:r w:rsidRPr="00691C60">
        <w:rPr>
          <w:rFonts w:asciiTheme="minorHAnsi" w:hAnsiTheme="minorHAnsi" w:cstheme="minorHAnsi"/>
          <w:b/>
          <w:bCs/>
          <w:color w:val="C00000"/>
          <w:sz w:val="28"/>
          <w:szCs w:val="28"/>
          <w:lang w:val="en-IN"/>
        </w:rPr>
        <w:t>.</w:t>
      </w:r>
    </w:p>
    <w:p w14:paraId="5A5DB8C8" w14:textId="77777777" w:rsidR="00AE3F44" w:rsidRPr="00E4578F" w:rsidRDefault="00AE3F44" w:rsidP="00AE3F44">
      <w:pPr>
        <w:widowControl/>
        <w:autoSpaceDE/>
        <w:autoSpaceDN/>
        <w:spacing w:after="160" w:line="259" w:lineRule="auto"/>
        <w:jc w:val="both"/>
        <w:rPr>
          <w:rFonts w:asciiTheme="minorHAnsi" w:eastAsia="Calibri" w:hAnsiTheme="minorHAnsi" w:cstheme="minorHAnsi"/>
          <w:color w:val="000000"/>
          <w:kern w:val="2"/>
          <w:sz w:val="24"/>
          <w:szCs w:val="24"/>
          <w:lang w:val="en-IN"/>
          <w14:ligatures w14:val="standardContextual"/>
        </w:rPr>
      </w:pPr>
    </w:p>
    <w:p w14:paraId="1E0EA4EE" w14:textId="24BD27B5" w:rsidR="00E1402D" w:rsidRPr="00E4578F" w:rsidRDefault="00E1402D" w:rsidP="00E6143A">
      <w:pPr>
        <w:tabs>
          <w:tab w:val="left" w:pos="795"/>
          <w:tab w:val="left" w:pos="796"/>
        </w:tabs>
        <w:spacing w:before="196" w:line="278" w:lineRule="auto"/>
        <w:ind w:right="405"/>
        <w:jc w:val="center"/>
        <w:rPr>
          <w:rFonts w:asciiTheme="minorHAnsi" w:eastAsia="Times New Roman" w:hAnsiTheme="minorHAnsi" w:cstheme="minorHAnsi"/>
          <w:b/>
          <w:color w:val="043249"/>
          <w:sz w:val="28"/>
          <w:szCs w:val="28"/>
          <w:lang w:eastAsia="en-IN"/>
        </w:rPr>
      </w:pPr>
    </w:p>
    <w:sectPr w:rsidR="00E1402D" w:rsidRPr="00E4578F" w:rsidSect="00357E74">
      <w:headerReference w:type="default" r:id="rId9"/>
      <w:pgSz w:w="12240" w:h="15840"/>
      <w:pgMar w:top="1280" w:right="1220" w:bottom="426"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8BE03" w14:textId="77777777" w:rsidR="00802823" w:rsidRDefault="00802823" w:rsidP="00E1402D">
      <w:r>
        <w:separator/>
      </w:r>
    </w:p>
  </w:endnote>
  <w:endnote w:type="continuationSeparator" w:id="0">
    <w:p w14:paraId="2824189D" w14:textId="77777777" w:rsidR="00802823" w:rsidRDefault="00802823"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8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095A7" w14:textId="77777777" w:rsidR="00802823" w:rsidRDefault="00802823" w:rsidP="00E1402D">
      <w:r>
        <w:separator/>
      </w:r>
    </w:p>
  </w:footnote>
  <w:footnote w:type="continuationSeparator" w:id="0">
    <w:p w14:paraId="61A78BC8" w14:textId="77777777" w:rsidR="00802823" w:rsidRDefault="00802823"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D0B86" w14:textId="5788E0D5" w:rsidR="00E1402D" w:rsidRPr="00E1402D" w:rsidRDefault="008F0237" w:rsidP="00E1402D">
    <w:pPr>
      <w:pStyle w:val="Header"/>
    </w:pPr>
    <w:r>
      <w:rPr>
        <w:rFonts w:asciiTheme="minorHAnsi" w:hAnsiTheme="minorHAnsi" w:cstheme="minorHAnsi"/>
        <w:b/>
        <w:noProof/>
        <w:color w:val="043249"/>
        <w:sz w:val="28"/>
        <w:szCs w:val="28"/>
        <w:lang w:val="en-IN" w:eastAsia="en-IN"/>
      </w:rPr>
      <w:drawing>
        <wp:anchor distT="0" distB="0" distL="114300" distR="114300" simplePos="0" relativeHeight="251658240" behindDoc="0" locked="0" layoutInCell="1" allowOverlap="1" wp14:anchorId="58F07FAA" wp14:editId="4E3AB70F">
          <wp:simplePos x="0" y="0"/>
          <wp:positionH relativeFrom="column">
            <wp:posOffset>5060950</wp:posOffset>
          </wp:positionH>
          <wp:positionV relativeFrom="paragraph">
            <wp:posOffset>-95250</wp:posOffset>
          </wp:positionV>
          <wp:extent cx="963295" cy="457200"/>
          <wp:effectExtent l="0" t="0" r="8255" b="0"/>
          <wp:wrapNone/>
          <wp:docPr id="2109024964" name="Picture 2109024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295" cy="457200"/>
                  </a:xfrm>
                  <a:prstGeom prst="rect">
                    <a:avLst/>
                  </a:prstGeom>
                  <a:noFill/>
                </pic:spPr>
              </pic:pic>
            </a:graphicData>
          </a:graphic>
        </wp:anchor>
      </w:drawing>
    </w:r>
    <w:r w:rsidR="00733BA3">
      <w:rPr>
        <w:rFonts w:asciiTheme="minorHAnsi" w:hAnsiTheme="minorHAnsi" w:cstheme="minorHAnsi"/>
        <w:b/>
        <w:noProof/>
        <w:color w:val="043249"/>
        <w:sz w:val="28"/>
        <w:szCs w:val="28"/>
      </w:rPr>
      <w:tab/>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80E"/>
    <w:multiLevelType w:val="hybridMultilevel"/>
    <w:tmpl w:val="EB142476"/>
    <w:lvl w:ilvl="0" w:tplc="8EA82D3A">
      <w:numFmt w:val="bullet"/>
      <w:lvlText w:val="•"/>
      <w:lvlJc w:val="left"/>
      <w:pPr>
        <w:ind w:left="741" w:hanging="360"/>
      </w:pPr>
      <w:rPr>
        <w:rFonts w:ascii="Calibri" w:eastAsia="Arial MT" w:hAnsi="Calibri" w:cs="Calibri" w:hint="default"/>
        <w:color w:val="000000" w:themeColor="text1"/>
      </w:rPr>
    </w:lvl>
    <w:lvl w:ilvl="1" w:tplc="40090003" w:tentative="1">
      <w:start w:val="1"/>
      <w:numFmt w:val="bullet"/>
      <w:lvlText w:val="o"/>
      <w:lvlJc w:val="left"/>
      <w:pPr>
        <w:ind w:left="1461" w:hanging="360"/>
      </w:pPr>
      <w:rPr>
        <w:rFonts w:ascii="Courier New" w:hAnsi="Courier New" w:cs="Courier New" w:hint="default"/>
      </w:rPr>
    </w:lvl>
    <w:lvl w:ilvl="2" w:tplc="40090005" w:tentative="1">
      <w:start w:val="1"/>
      <w:numFmt w:val="bullet"/>
      <w:lvlText w:val=""/>
      <w:lvlJc w:val="left"/>
      <w:pPr>
        <w:ind w:left="2181" w:hanging="360"/>
      </w:pPr>
      <w:rPr>
        <w:rFonts w:ascii="Wingdings" w:hAnsi="Wingdings" w:hint="default"/>
      </w:rPr>
    </w:lvl>
    <w:lvl w:ilvl="3" w:tplc="40090001" w:tentative="1">
      <w:start w:val="1"/>
      <w:numFmt w:val="bullet"/>
      <w:lvlText w:val=""/>
      <w:lvlJc w:val="left"/>
      <w:pPr>
        <w:ind w:left="2901" w:hanging="360"/>
      </w:pPr>
      <w:rPr>
        <w:rFonts w:ascii="Symbol" w:hAnsi="Symbol" w:hint="default"/>
      </w:rPr>
    </w:lvl>
    <w:lvl w:ilvl="4" w:tplc="40090003" w:tentative="1">
      <w:start w:val="1"/>
      <w:numFmt w:val="bullet"/>
      <w:lvlText w:val="o"/>
      <w:lvlJc w:val="left"/>
      <w:pPr>
        <w:ind w:left="3621" w:hanging="360"/>
      </w:pPr>
      <w:rPr>
        <w:rFonts w:ascii="Courier New" w:hAnsi="Courier New" w:cs="Courier New" w:hint="default"/>
      </w:rPr>
    </w:lvl>
    <w:lvl w:ilvl="5" w:tplc="40090005" w:tentative="1">
      <w:start w:val="1"/>
      <w:numFmt w:val="bullet"/>
      <w:lvlText w:val=""/>
      <w:lvlJc w:val="left"/>
      <w:pPr>
        <w:ind w:left="4341" w:hanging="360"/>
      </w:pPr>
      <w:rPr>
        <w:rFonts w:ascii="Wingdings" w:hAnsi="Wingdings" w:hint="default"/>
      </w:rPr>
    </w:lvl>
    <w:lvl w:ilvl="6" w:tplc="40090001" w:tentative="1">
      <w:start w:val="1"/>
      <w:numFmt w:val="bullet"/>
      <w:lvlText w:val=""/>
      <w:lvlJc w:val="left"/>
      <w:pPr>
        <w:ind w:left="5061" w:hanging="360"/>
      </w:pPr>
      <w:rPr>
        <w:rFonts w:ascii="Symbol" w:hAnsi="Symbol" w:hint="default"/>
      </w:rPr>
    </w:lvl>
    <w:lvl w:ilvl="7" w:tplc="40090003" w:tentative="1">
      <w:start w:val="1"/>
      <w:numFmt w:val="bullet"/>
      <w:lvlText w:val="o"/>
      <w:lvlJc w:val="left"/>
      <w:pPr>
        <w:ind w:left="5781" w:hanging="360"/>
      </w:pPr>
      <w:rPr>
        <w:rFonts w:ascii="Courier New" w:hAnsi="Courier New" w:cs="Courier New" w:hint="default"/>
      </w:rPr>
    </w:lvl>
    <w:lvl w:ilvl="8" w:tplc="40090005" w:tentative="1">
      <w:start w:val="1"/>
      <w:numFmt w:val="bullet"/>
      <w:lvlText w:val=""/>
      <w:lvlJc w:val="left"/>
      <w:pPr>
        <w:ind w:left="6501" w:hanging="360"/>
      </w:pPr>
      <w:rPr>
        <w:rFonts w:ascii="Wingdings" w:hAnsi="Wingdings" w:hint="default"/>
      </w:rPr>
    </w:lvl>
  </w:abstractNum>
  <w:abstractNum w:abstractNumId="1" w15:restartNumberingAfterBreak="0">
    <w:nsid w:val="023021B5"/>
    <w:multiLevelType w:val="hybridMultilevel"/>
    <w:tmpl w:val="CEF075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7591839"/>
    <w:multiLevelType w:val="hybridMultilevel"/>
    <w:tmpl w:val="E85A5F56"/>
    <w:lvl w:ilvl="0" w:tplc="40090001">
      <w:start w:val="1"/>
      <w:numFmt w:val="bullet"/>
      <w:lvlText w:val=""/>
      <w:lvlJc w:val="left"/>
      <w:pPr>
        <w:ind w:left="1068" w:hanging="360"/>
      </w:pPr>
      <w:rPr>
        <w:rFonts w:ascii="Symbol" w:hAnsi="Symbol" w:hint="default"/>
      </w:rPr>
    </w:lvl>
    <w:lvl w:ilvl="1" w:tplc="40090003" w:tentative="1">
      <w:start w:val="1"/>
      <w:numFmt w:val="bullet"/>
      <w:lvlText w:val="o"/>
      <w:lvlJc w:val="left"/>
      <w:pPr>
        <w:ind w:left="1788" w:hanging="360"/>
      </w:pPr>
      <w:rPr>
        <w:rFonts w:ascii="Courier New" w:hAnsi="Courier New" w:cs="Courier New" w:hint="default"/>
      </w:rPr>
    </w:lvl>
    <w:lvl w:ilvl="2" w:tplc="40090005" w:tentative="1">
      <w:start w:val="1"/>
      <w:numFmt w:val="bullet"/>
      <w:lvlText w:val=""/>
      <w:lvlJc w:val="left"/>
      <w:pPr>
        <w:ind w:left="2508" w:hanging="360"/>
      </w:pPr>
      <w:rPr>
        <w:rFonts w:ascii="Wingdings" w:hAnsi="Wingdings" w:hint="default"/>
      </w:rPr>
    </w:lvl>
    <w:lvl w:ilvl="3" w:tplc="40090001" w:tentative="1">
      <w:start w:val="1"/>
      <w:numFmt w:val="bullet"/>
      <w:lvlText w:val=""/>
      <w:lvlJc w:val="left"/>
      <w:pPr>
        <w:ind w:left="3228" w:hanging="360"/>
      </w:pPr>
      <w:rPr>
        <w:rFonts w:ascii="Symbol" w:hAnsi="Symbol" w:hint="default"/>
      </w:rPr>
    </w:lvl>
    <w:lvl w:ilvl="4" w:tplc="40090003" w:tentative="1">
      <w:start w:val="1"/>
      <w:numFmt w:val="bullet"/>
      <w:lvlText w:val="o"/>
      <w:lvlJc w:val="left"/>
      <w:pPr>
        <w:ind w:left="3948" w:hanging="360"/>
      </w:pPr>
      <w:rPr>
        <w:rFonts w:ascii="Courier New" w:hAnsi="Courier New" w:cs="Courier New" w:hint="default"/>
      </w:rPr>
    </w:lvl>
    <w:lvl w:ilvl="5" w:tplc="40090005" w:tentative="1">
      <w:start w:val="1"/>
      <w:numFmt w:val="bullet"/>
      <w:lvlText w:val=""/>
      <w:lvlJc w:val="left"/>
      <w:pPr>
        <w:ind w:left="4668" w:hanging="360"/>
      </w:pPr>
      <w:rPr>
        <w:rFonts w:ascii="Wingdings" w:hAnsi="Wingdings" w:hint="default"/>
      </w:rPr>
    </w:lvl>
    <w:lvl w:ilvl="6" w:tplc="40090001" w:tentative="1">
      <w:start w:val="1"/>
      <w:numFmt w:val="bullet"/>
      <w:lvlText w:val=""/>
      <w:lvlJc w:val="left"/>
      <w:pPr>
        <w:ind w:left="5388" w:hanging="360"/>
      </w:pPr>
      <w:rPr>
        <w:rFonts w:ascii="Symbol" w:hAnsi="Symbol" w:hint="default"/>
      </w:rPr>
    </w:lvl>
    <w:lvl w:ilvl="7" w:tplc="40090003" w:tentative="1">
      <w:start w:val="1"/>
      <w:numFmt w:val="bullet"/>
      <w:lvlText w:val="o"/>
      <w:lvlJc w:val="left"/>
      <w:pPr>
        <w:ind w:left="6108" w:hanging="360"/>
      </w:pPr>
      <w:rPr>
        <w:rFonts w:ascii="Courier New" w:hAnsi="Courier New" w:cs="Courier New" w:hint="default"/>
      </w:rPr>
    </w:lvl>
    <w:lvl w:ilvl="8" w:tplc="40090005" w:tentative="1">
      <w:start w:val="1"/>
      <w:numFmt w:val="bullet"/>
      <w:lvlText w:val=""/>
      <w:lvlJc w:val="left"/>
      <w:pPr>
        <w:ind w:left="6828" w:hanging="360"/>
      </w:pPr>
      <w:rPr>
        <w:rFonts w:ascii="Wingdings" w:hAnsi="Wingdings" w:hint="default"/>
      </w:rPr>
    </w:lvl>
  </w:abstractNum>
  <w:abstractNum w:abstractNumId="3"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D72036D"/>
    <w:multiLevelType w:val="hybridMultilevel"/>
    <w:tmpl w:val="28B0371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15:restartNumberingAfterBreak="0">
    <w:nsid w:val="1B622F4E"/>
    <w:multiLevelType w:val="multilevel"/>
    <w:tmpl w:val="02B8C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7" w15:restartNumberingAfterBreak="0">
    <w:nsid w:val="1C02354A"/>
    <w:multiLevelType w:val="hybridMultilevel"/>
    <w:tmpl w:val="EA5E9C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C133348"/>
    <w:multiLevelType w:val="multilevel"/>
    <w:tmpl w:val="28F21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48C425E"/>
    <w:multiLevelType w:val="hybridMultilevel"/>
    <w:tmpl w:val="A1DE37B0"/>
    <w:lvl w:ilvl="0" w:tplc="61A469A4">
      <w:start w:val="1"/>
      <w:numFmt w:val="bullet"/>
      <w:lvlText w:val=""/>
      <w:lvlJc w:val="left"/>
      <w:pPr>
        <w:tabs>
          <w:tab w:val="num" w:pos="1152"/>
        </w:tabs>
        <w:ind w:left="1152" w:hanging="432"/>
      </w:pPr>
      <w:rPr>
        <w:rFonts w:ascii="Symbol" w:hAnsi="Symbol" w:hint="default"/>
      </w:rPr>
    </w:lvl>
    <w:lvl w:ilvl="1" w:tplc="04090003">
      <w:start w:val="1"/>
      <w:numFmt w:val="bullet"/>
      <w:lvlText w:val="o"/>
      <w:lvlJc w:val="left"/>
      <w:pPr>
        <w:tabs>
          <w:tab w:val="num" w:pos="2088"/>
        </w:tabs>
        <w:ind w:left="2088" w:hanging="360"/>
      </w:pPr>
      <w:rPr>
        <w:rFonts w:ascii="Courier New" w:hAnsi="Courier New" w:cs="Times New Roman" w:hint="default"/>
      </w:rPr>
    </w:lvl>
    <w:lvl w:ilvl="2" w:tplc="04090005">
      <w:start w:val="1"/>
      <w:numFmt w:val="bullet"/>
      <w:lvlText w:val=""/>
      <w:lvlJc w:val="left"/>
      <w:pPr>
        <w:tabs>
          <w:tab w:val="num" w:pos="2808"/>
        </w:tabs>
        <w:ind w:left="2808" w:hanging="360"/>
      </w:pPr>
      <w:rPr>
        <w:rFonts w:ascii="Wingdings" w:hAnsi="Wingdings" w:hint="default"/>
      </w:rPr>
    </w:lvl>
    <w:lvl w:ilvl="3" w:tplc="04090001">
      <w:start w:val="1"/>
      <w:numFmt w:val="bullet"/>
      <w:lvlText w:val=""/>
      <w:lvlJc w:val="left"/>
      <w:pPr>
        <w:tabs>
          <w:tab w:val="num" w:pos="3528"/>
        </w:tabs>
        <w:ind w:left="3528" w:hanging="360"/>
      </w:pPr>
      <w:rPr>
        <w:rFonts w:ascii="Symbol" w:hAnsi="Symbol" w:hint="default"/>
      </w:rPr>
    </w:lvl>
    <w:lvl w:ilvl="4" w:tplc="04090003">
      <w:start w:val="1"/>
      <w:numFmt w:val="bullet"/>
      <w:lvlText w:val="o"/>
      <w:lvlJc w:val="left"/>
      <w:pPr>
        <w:tabs>
          <w:tab w:val="num" w:pos="4248"/>
        </w:tabs>
        <w:ind w:left="4248" w:hanging="360"/>
      </w:pPr>
      <w:rPr>
        <w:rFonts w:ascii="Courier New" w:hAnsi="Courier New" w:cs="Times New Roman" w:hint="default"/>
      </w:rPr>
    </w:lvl>
    <w:lvl w:ilvl="5" w:tplc="04090005">
      <w:start w:val="1"/>
      <w:numFmt w:val="bullet"/>
      <w:lvlText w:val=""/>
      <w:lvlJc w:val="left"/>
      <w:pPr>
        <w:tabs>
          <w:tab w:val="num" w:pos="4968"/>
        </w:tabs>
        <w:ind w:left="4968" w:hanging="360"/>
      </w:pPr>
      <w:rPr>
        <w:rFonts w:ascii="Wingdings" w:hAnsi="Wingdings" w:hint="default"/>
      </w:rPr>
    </w:lvl>
    <w:lvl w:ilvl="6" w:tplc="04090001">
      <w:start w:val="1"/>
      <w:numFmt w:val="bullet"/>
      <w:lvlText w:val=""/>
      <w:lvlJc w:val="left"/>
      <w:pPr>
        <w:tabs>
          <w:tab w:val="num" w:pos="5688"/>
        </w:tabs>
        <w:ind w:left="5688" w:hanging="360"/>
      </w:pPr>
      <w:rPr>
        <w:rFonts w:ascii="Symbol" w:hAnsi="Symbol" w:hint="default"/>
      </w:rPr>
    </w:lvl>
    <w:lvl w:ilvl="7" w:tplc="04090003">
      <w:start w:val="1"/>
      <w:numFmt w:val="bullet"/>
      <w:lvlText w:val="o"/>
      <w:lvlJc w:val="left"/>
      <w:pPr>
        <w:tabs>
          <w:tab w:val="num" w:pos="6408"/>
        </w:tabs>
        <w:ind w:left="6408" w:hanging="360"/>
      </w:pPr>
      <w:rPr>
        <w:rFonts w:ascii="Courier New" w:hAnsi="Courier New" w:cs="Times New Roman" w:hint="default"/>
      </w:rPr>
    </w:lvl>
    <w:lvl w:ilvl="8" w:tplc="04090005">
      <w:start w:val="1"/>
      <w:numFmt w:val="bullet"/>
      <w:lvlText w:val=""/>
      <w:lvlJc w:val="left"/>
      <w:pPr>
        <w:tabs>
          <w:tab w:val="num" w:pos="7128"/>
        </w:tabs>
        <w:ind w:left="7128" w:hanging="360"/>
      </w:pPr>
      <w:rPr>
        <w:rFonts w:ascii="Wingdings" w:hAnsi="Wingdings" w:hint="default"/>
      </w:rPr>
    </w:lvl>
  </w:abstractNum>
  <w:abstractNum w:abstractNumId="11" w15:restartNumberingAfterBreak="0">
    <w:nsid w:val="25F43233"/>
    <w:multiLevelType w:val="hybridMultilevel"/>
    <w:tmpl w:val="DD4C5EA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34DC0F12"/>
    <w:multiLevelType w:val="multilevel"/>
    <w:tmpl w:val="BBFC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595BA9"/>
    <w:multiLevelType w:val="multilevel"/>
    <w:tmpl w:val="0ADABA1E"/>
    <w:lvl w:ilvl="0">
      <w:start w:val="1"/>
      <w:numFmt w:val="decimal"/>
      <w:lvlText w:val="%1."/>
      <w:lvlJc w:val="left"/>
      <w:pPr>
        <w:tabs>
          <w:tab w:val="num" w:pos="720"/>
        </w:tabs>
        <w:ind w:left="720" w:hanging="360"/>
      </w:pPr>
      <w:rPr>
        <w:sz w:val="24"/>
        <w:szCs w:val="32"/>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0D7A20"/>
    <w:multiLevelType w:val="hybridMultilevel"/>
    <w:tmpl w:val="DB56EB3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3ED114FD"/>
    <w:multiLevelType w:val="hybridMultilevel"/>
    <w:tmpl w:val="B124278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4B3E59A1"/>
    <w:multiLevelType w:val="multilevel"/>
    <w:tmpl w:val="651688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BC2EFA"/>
    <w:multiLevelType w:val="hybridMultilevel"/>
    <w:tmpl w:val="DB724BC6"/>
    <w:lvl w:ilvl="0" w:tplc="AED6F7BE">
      <w:numFmt w:val="bullet"/>
      <w:lvlText w:val="•"/>
      <w:lvlJc w:val="left"/>
      <w:pPr>
        <w:ind w:left="720" w:hanging="360"/>
      </w:pPr>
      <w:rPr>
        <w:rFonts w:ascii="Cambria" w:eastAsiaTheme="minorHAnsi" w:hAnsi="Cambria"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30C4CF2"/>
    <w:multiLevelType w:val="hybridMultilevel"/>
    <w:tmpl w:val="684481C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15:restartNumberingAfterBreak="0">
    <w:nsid w:val="53121B39"/>
    <w:multiLevelType w:val="multilevel"/>
    <w:tmpl w:val="2F4A9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E54CA7"/>
    <w:multiLevelType w:val="multilevel"/>
    <w:tmpl w:val="B3AA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F66075"/>
    <w:multiLevelType w:val="multilevel"/>
    <w:tmpl w:val="448E7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8"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E4E29BD"/>
    <w:multiLevelType w:val="hybridMultilevel"/>
    <w:tmpl w:val="C61CC32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E767F14"/>
    <w:multiLevelType w:val="hybridMultilevel"/>
    <w:tmpl w:val="F5E845E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736538CD"/>
    <w:multiLevelType w:val="hybridMultilevel"/>
    <w:tmpl w:val="80E65A4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7BE01BD2"/>
    <w:multiLevelType w:val="hybridMultilevel"/>
    <w:tmpl w:val="0798C79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3" w15:restartNumberingAfterBreak="0">
    <w:nsid w:val="7F4C6B71"/>
    <w:multiLevelType w:val="multilevel"/>
    <w:tmpl w:val="4CA49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6"/>
  </w:num>
  <w:num w:numId="3">
    <w:abstractNumId w:val="28"/>
  </w:num>
  <w:num w:numId="4">
    <w:abstractNumId w:val="20"/>
  </w:num>
  <w:num w:numId="5">
    <w:abstractNumId w:val="21"/>
  </w:num>
  <w:num w:numId="6">
    <w:abstractNumId w:val="17"/>
  </w:num>
  <w:num w:numId="7">
    <w:abstractNumId w:val="3"/>
  </w:num>
  <w:num w:numId="8">
    <w:abstractNumId w:val="27"/>
  </w:num>
  <w:num w:numId="9">
    <w:abstractNumId w:val="12"/>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6"/>
  </w:num>
  <w:num w:numId="14">
    <w:abstractNumId w:val="19"/>
  </w:num>
  <w:num w:numId="15">
    <w:abstractNumId w:val="32"/>
  </w:num>
  <w:num w:numId="16">
    <w:abstractNumId w:val="7"/>
  </w:num>
  <w:num w:numId="17">
    <w:abstractNumId w:val="14"/>
    <w:lvlOverride w:ilvl="0">
      <w:startOverride w:val="1"/>
    </w:lvlOverride>
    <w:lvlOverride w:ilvl="1"/>
    <w:lvlOverride w:ilvl="2"/>
    <w:lvlOverride w:ilvl="3"/>
    <w:lvlOverride w:ilvl="4"/>
    <w:lvlOverride w:ilvl="5"/>
    <w:lvlOverride w:ilvl="6"/>
    <w:lvlOverride w:ilvl="7"/>
    <w:lvlOverride w:ilvl="8"/>
  </w:num>
  <w:num w:numId="18">
    <w:abstractNumId w:val="0"/>
  </w:num>
  <w:num w:numId="19">
    <w:abstractNumId w:val="1"/>
  </w:num>
  <w:num w:numId="20">
    <w:abstractNumId w:val="23"/>
  </w:num>
  <w:num w:numId="21">
    <w:abstractNumId w:val="5"/>
  </w:num>
  <w:num w:numId="22">
    <w:abstractNumId w:val="25"/>
  </w:num>
  <w:num w:numId="23">
    <w:abstractNumId w:val="33"/>
  </w:num>
  <w:num w:numId="24">
    <w:abstractNumId w:val="18"/>
  </w:num>
  <w:num w:numId="25">
    <w:abstractNumId w:val="8"/>
  </w:num>
  <w:num w:numId="26">
    <w:abstractNumId w:val="13"/>
  </w:num>
  <w:num w:numId="27">
    <w:abstractNumId w:val="30"/>
  </w:num>
  <w:num w:numId="28">
    <w:abstractNumId w:val="2"/>
  </w:num>
  <w:num w:numId="29">
    <w:abstractNumId w:val="24"/>
  </w:num>
  <w:num w:numId="30">
    <w:abstractNumId w:val="29"/>
  </w:num>
  <w:num w:numId="31">
    <w:abstractNumId w:val="22"/>
  </w:num>
  <w:num w:numId="32">
    <w:abstractNumId w:val="4"/>
  </w:num>
  <w:num w:numId="33">
    <w:abstractNumId w:val="31"/>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1445C"/>
    <w:rsid w:val="00016F87"/>
    <w:rsid w:val="00026FC1"/>
    <w:rsid w:val="000533DD"/>
    <w:rsid w:val="0006089E"/>
    <w:rsid w:val="00065A25"/>
    <w:rsid w:val="000813EB"/>
    <w:rsid w:val="00081631"/>
    <w:rsid w:val="000876E9"/>
    <w:rsid w:val="00093837"/>
    <w:rsid w:val="00097F9D"/>
    <w:rsid w:val="000B4DE4"/>
    <w:rsid w:val="000D017D"/>
    <w:rsid w:val="000D1A9D"/>
    <w:rsid w:val="000F4EC1"/>
    <w:rsid w:val="00117198"/>
    <w:rsid w:val="001233CC"/>
    <w:rsid w:val="00132D78"/>
    <w:rsid w:val="00141F3E"/>
    <w:rsid w:val="00142702"/>
    <w:rsid w:val="00147EF4"/>
    <w:rsid w:val="001530AB"/>
    <w:rsid w:val="001916A9"/>
    <w:rsid w:val="00192A56"/>
    <w:rsid w:val="001C0985"/>
    <w:rsid w:val="001C4E90"/>
    <w:rsid w:val="001F643F"/>
    <w:rsid w:val="00207098"/>
    <w:rsid w:val="00215420"/>
    <w:rsid w:val="00252E14"/>
    <w:rsid w:val="0027182B"/>
    <w:rsid w:val="002776CC"/>
    <w:rsid w:val="00292509"/>
    <w:rsid w:val="0029482B"/>
    <w:rsid w:val="00296566"/>
    <w:rsid w:val="002A47D7"/>
    <w:rsid w:val="002A6F60"/>
    <w:rsid w:val="002B3024"/>
    <w:rsid w:val="002B46FC"/>
    <w:rsid w:val="002C3FA6"/>
    <w:rsid w:val="002C4F93"/>
    <w:rsid w:val="002D76F3"/>
    <w:rsid w:val="002E4325"/>
    <w:rsid w:val="00301D46"/>
    <w:rsid w:val="00301E96"/>
    <w:rsid w:val="0031474A"/>
    <w:rsid w:val="003205A5"/>
    <w:rsid w:val="00323A3F"/>
    <w:rsid w:val="00331712"/>
    <w:rsid w:val="003443B2"/>
    <w:rsid w:val="00350D67"/>
    <w:rsid w:val="003525D2"/>
    <w:rsid w:val="00357E74"/>
    <w:rsid w:val="003779C8"/>
    <w:rsid w:val="003A44DC"/>
    <w:rsid w:val="003C548C"/>
    <w:rsid w:val="003D0AD6"/>
    <w:rsid w:val="003F14DC"/>
    <w:rsid w:val="00402F96"/>
    <w:rsid w:val="00410D57"/>
    <w:rsid w:val="00411913"/>
    <w:rsid w:val="00411C30"/>
    <w:rsid w:val="004229E8"/>
    <w:rsid w:val="00437AA0"/>
    <w:rsid w:val="004528C9"/>
    <w:rsid w:val="00475EB9"/>
    <w:rsid w:val="00483805"/>
    <w:rsid w:val="0048681B"/>
    <w:rsid w:val="00491CED"/>
    <w:rsid w:val="004A24A6"/>
    <w:rsid w:val="004A5289"/>
    <w:rsid w:val="004B61B3"/>
    <w:rsid w:val="004B692F"/>
    <w:rsid w:val="004C6562"/>
    <w:rsid w:val="004E7272"/>
    <w:rsid w:val="004F3BB1"/>
    <w:rsid w:val="0050481D"/>
    <w:rsid w:val="00505F55"/>
    <w:rsid w:val="00515ABD"/>
    <w:rsid w:val="00522356"/>
    <w:rsid w:val="00537B81"/>
    <w:rsid w:val="00575D5D"/>
    <w:rsid w:val="00580E4E"/>
    <w:rsid w:val="00587B3B"/>
    <w:rsid w:val="005A1597"/>
    <w:rsid w:val="005A21DD"/>
    <w:rsid w:val="005A2DC9"/>
    <w:rsid w:val="005A3DD0"/>
    <w:rsid w:val="005B034C"/>
    <w:rsid w:val="005B4634"/>
    <w:rsid w:val="005F132F"/>
    <w:rsid w:val="005F454C"/>
    <w:rsid w:val="005F67B9"/>
    <w:rsid w:val="00616351"/>
    <w:rsid w:val="0063187E"/>
    <w:rsid w:val="006359EB"/>
    <w:rsid w:val="00640B94"/>
    <w:rsid w:val="00674124"/>
    <w:rsid w:val="00691C60"/>
    <w:rsid w:val="00696A34"/>
    <w:rsid w:val="0069731E"/>
    <w:rsid w:val="006A7131"/>
    <w:rsid w:val="006B24D7"/>
    <w:rsid w:val="006C25D4"/>
    <w:rsid w:val="006D26A8"/>
    <w:rsid w:val="006D73EB"/>
    <w:rsid w:val="00705DC3"/>
    <w:rsid w:val="00710061"/>
    <w:rsid w:val="00710794"/>
    <w:rsid w:val="0071191F"/>
    <w:rsid w:val="00721C2D"/>
    <w:rsid w:val="00733BA3"/>
    <w:rsid w:val="00733BF0"/>
    <w:rsid w:val="007376E1"/>
    <w:rsid w:val="00743D0B"/>
    <w:rsid w:val="00757ABE"/>
    <w:rsid w:val="007752F0"/>
    <w:rsid w:val="00775860"/>
    <w:rsid w:val="00787CC1"/>
    <w:rsid w:val="007E08F4"/>
    <w:rsid w:val="007E502B"/>
    <w:rsid w:val="00802823"/>
    <w:rsid w:val="00830651"/>
    <w:rsid w:val="00836B59"/>
    <w:rsid w:val="00841CEC"/>
    <w:rsid w:val="008451D3"/>
    <w:rsid w:val="0085371E"/>
    <w:rsid w:val="0088677E"/>
    <w:rsid w:val="00895005"/>
    <w:rsid w:val="0089712A"/>
    <w:rsid w:val="008B4056"/>
    <w:rsid w:val="008D592A"/>
    <w:rsid w:val="008E65F9"/>
    <w:rsid w:val="008E6CD7"/>
    <w:rsid w:val="008F0237"/>
    <w:rsid w:val="008F2EE3"/>
    <w:rsid w:val="009136DF"/>
    <w:rsid w:val="0092659C"/>
    <w:rsid w:val="0093465C"/>
    <w:rsid w:val="00936115"/>
    <w:rsid w:val="0094128D"/>
    <w:rsid w:val="00944E48"/>
    <w:rsid w:val="00952178"/>
    <w:rsid w:val="009560B5"/>
    <w:rsid w:val="0095706E"/>
    <w:rsid w:val="00964452"/>
    <w:rsid w:val="00981A57"/>
    <w:rsid w:val="009A07EF"/>
    <w:rsid w:val="009C014F"/>
    <w:rsid w:val="009C0458"/>
    <w:rsid w:val="00A036E0"/>
    <w:rsid w:val="00A06191"/>
    <w:rsid w:val="00A1152C"/>
    <w:rsid w:val="00A13062"/>
    <w:rsid w:val="00A250EE"/>
    <w:rsid w:val="00A54A98"/>
    <w:rsid w:val="00A917B8"/>
    <w:rsid w:val="00AA0D50"/>
    <w:rsid w:val="00AA6450"/>
    <w:rsid w:val="00AB6F00"/>
    <w:rsid w:val="00AD3CC7"/>
    <w:rsid w:val="00AD6A01"/>
    <w:rsid w:val="00AE03CD"/>
    <w:rsid w:val="00AE07BD"/>
    <w:rsid w:val="00AE28CF"/>
    <w:rsid w:val="00AE3F44"/>
    <w:rsid w:val="00AF0386"/>
    <w:rsid w:val="00B15E0C"/>
    <w:rsid w:val="00B161FC"/>
    <w:rsid w:val="00B378FA"/>
    <w:rsid w:val="00B43B97"/>
    <w:rsid w:val="00B4742C"/>
    <w:rsid w:val="00B47D3F"/>
    <w:rsid w:val="00B8159E"/>
    <w:rsid w:val="00B8234F"/>
    <w:rsid w:val="00B87512"/>
    <w:rsid w:val="00B9705E"/>
    <w:rsid w:val="00BB079D"/>
    <w:rsid w:val="00BB35BC"/>
    <w:rsid w:val="00BC14C9"/>
    <w:rsid w:val="00BC3A2C"/>
    <w:rsid w:val="00BD5D71"/>
    <w:rsid w:val="00BD62A8"/>
    <w:rsid w:val="00BE2AA1"/>
    <w:rsid w:val="00BF73EA"/>
    <w:rsid w:val="00C01054"/>
    <w:rsid w:val="00C04AB7"/>
    <w:rsid w:val="00C259EE"/>
    <w:rsid w:val="00C32EF8"/>
    <w:rsid w:val="00C62865"/>
    <w:rsid w:val="00C70E26"/>
    <w:rsid w:val="00C9161A"/>
    <w:rsid w:val="00CA53CC"/>
    <w:rsid w:val="00CB6131"/>
    <w:rsid w:val="00CC5F93"/>
    <w:rsid w:val="00CD0568"/>
    <w:rsid w:val="00CE04F8"/>
    <w:rsid w:val="00CF6569"/>
    <w:rsid w:val="00D170C2"/>
    <w:rsid w:val="00D41714"/>
    <w:rsid w:val="00D42AE5"/>
    <w:rsid w:val="00D451D8"/>
    <w:rsid w:val="00D54959"/>
    <w:rsid w:val="00D55ECA"/>
    <w:rsid w:val="00D57192"/>
    <w:rsid w:val="00D5751C"/>
    <w:rsid w:val="00D925B4"/>
    <w:rsid w:val="00D93F77"/>
    <w:rsid w:val="00DF4E41"/>
    <w:rsid w:val="00E1402D"/>
    <w:rsid w:val="00E21F85"/>
    <w:rsid w:val="00E24FC8"/>
    <w:rsid w:val="00E255FC"/>
    <w:rsid w:val="00E4578F"/>
    <w:rsid w:val="00E54E0F"/>
    <w:rsid w:val="00E561BB"/>
    <w:rsid w:val="00E6143A"/>
    <w:rsid w:val="00E65966"/>
    <w:rsid w:val="00E66C93"/>
    <w:rsid w:val="00E814CB"/>
    <w:rsid w:val="00E93CDE"/>
    <w:rsid w:val="00EB0325"/>
    <w:rsid w:val="00EC5FCF"/>
    <w:rsid w:val="00ED00D6"/>
    <w:rsid w:val="00ED13D3"/>
    <w:rsid w:val="00F12A0E"/>
    <w:rsid w:val="00F248F1"/>
    <w:rsid w:val="00F26401"/>
    <w:rsid w:val="00F26E64"/>
    <w:rsid w:val="00F409AE"/>
    <w:rsid w:val="00F54C17"/>
    <w:rsid w:val="00F6205D"/>
    <w:rsid w:val="00FA44A6"/>
    <w:rsid w:val="00FB4868"/>
    <w:rsid w:val="00FE3A06"/>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D54F1"/>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34"/>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DF4E41"/>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3205A5"/>
    <w:rPr>
      <w:color w:val="0000FF" w:themeColor="hyperlink"/>
      <w:u w:val="single"/>
    </w:rPr>
  </w:style>
  <w:style w:type="character" w:customStyle="1" w:styleId="UnresolvedMention1">
    <w:name w:val="Unresolved Mention1"/>
    <w:basedOn w:val="DefaultParagraphFont"/>
    <w:uiPriority w:val="99"/>
    <w:semiHidden/>
    <w:unhideWhenUsed/>
    <w:rsid w:val="003205A5"/>
    <w:rPr>
      <w:color w:val="605E5C"/>
      <w:shd w:val="clear" w:color="auto" w:fill="E1DFDD"/>
    </w:rPr>
  </w:style>
  <w:style w:type="character" w:styleId="CommentReference">
    <w:name w:val="annotation reference"/>
    <w:basedOn w:val="DefaultParagraphFont"/>
    <w:uiPriority w:val="99"/>
    <w:semiHidden/>
    <w:unhideWhenUsed/>
    <w:rsid w:val="00323A3F"/>
    <w:rPr>
      <w:sz w:val="16"/>
      <w:szCs w:val="16"/>
    </w:rPr>
  </w:style>
  <w:style w:type="paragraph" w:styleId="CommentText">
    <w:name w:val="annotation text"/>
    <w:basedOn w:val="Normal"/>
    <w:link w:val="CommentTextChar"/>
    <w:uiPriority w:val="99"/>
    <w:semiHidden/>
    <w:unhideWhenUsed/>
    <w:rsid w:val="00323A3F"/>
    <w:rPr>
      <w:sz w:val="20"/>
      <w:szCs w:val="20"/>
    </w:rPr>
  </w:style>
  <w:style w:type="character" w:customStyle="1" w:styleId="CommentTextChar">
    <w:name w:val="Comment Text Char"/>
    <w:basedOn w:val="DefaultParagraphFont"/>
    <w:link w:val="CommentText"/>
    <w:uiPriority w:val="99"/>
    <w:semiHidden/>
    <w:rsid w:val="00323A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3A3F"/>
    <w:rPr>
      <w:b/>
      <w:bCs/>
    </w:rPr>
  </w:style>
  <w:style w:type="character" w:customStyle="1" w:styleId="CommentSubjectChar">
    <w:name w:val="Comment Subject Char"/>
    <w:basedOn w:val="CommentTextChar"/>
    <w:link w:val="CommentSubject"/>
    <w:uiPriority w:val="99"/>
    <w:semiHidden/>
    <w:rsid w:val="00323A3F"/>
    <w:rPr>
      <w:rFonts w:ascii="Arial" w:eastAsia="Arial" w:hAnsi="Arial" w:cs="Arial"/>
      <w:b/>
      <w:bCs/>
      <w:sz w:val="20"/>
      <w:szCs w:val="20"/>
    </w:rPr>
  </w:style>
  <w:style w:type="paragraph" w:customStyle="1" w:styleId="Default">
    <w:name w:val="Default"/>
    <w:rsid w:val="00580E4E"/>
    <w:pPr>
      <w:widowControl/>
      <w:adjustRightInd w:val="0"/>
    </w:pPr>
    <w:rPr>
      <w:rFonts w:ascii="Arial" w:eastAsiaTheme="minorEastAsia" w:hAnsi="Arial" w:cs="Arial"/>
      <w:color w:val="000000"/>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91123">
      <w:bodyDiv w:val="1"/>
      <w:marLeft w:val="0"/>
      <w:marRight w:val="0"/>
      <w:marTop w:val="0"/>
      <w:marBottom w:val="0"/>
      <w:divBdr>
        <w:top w:val="none" w:sz="0" w:space="0" w:color="auto"/>
        <w:left w:val="none" w:sz="0" w:space="0" w:color="auto"/>
        <w:bottom w:val="none" w:sz="0" w:space="0" w:color="auto"/>
        <w:right w:val="none" w:sz="0" w:space="0" w:color="auto"/>
      </w:divBdr>
    </w:div>
    <w:div w:id="243298628">
      <w:bodyDiv w:val="1"/>
      <w:marLeft w:val="0"/>
      <w:marRight w:val="0"/>
      <w:marTop w:val="0"/>
      <w:marBottom w:val="0"/>
      <w:divBdr>
        <w:top w:val="none" w:sz="0" w:space="0" w:color="auto"/>
        <w:left w:val="none" w:sz="0" w:space="0" w:color="auto"/>
        <w:bottom w:val="none" w:sz="0" w:space="0" w:color="auto"/>
        <w:right w:val="none" w:sz="0" w:space="0" w:color="auto"/>
      </w:divBdr>
    </w:div>
    <w:div w:id="330261737">
      <w:bodyDiv w:val="1"/>
      <w:marLeft w:val="0"/>
      <w:marRight w:val="0"/>
      <w:marTop w:val="0"/>
      <w:marBottom w:val="0"/>
      <w:divBdr>
        <w:top w:val="none" w:sz="0" w:space="0" w:color="auto"/>
        <w:left w:val="none" w:sz="0" w:space="0" w:color="auto"/>
        <w:bottom w:val="none" w:sz="0" w:space="0" w:color="auto"/>
        <w:right w:val="none" w:sz="0" w:space="0" w:color="auto"/>
      </w:divBdr>
    </w:div>
    <w:div w:id="698505654">
      <w:bodyDiv w:val="1"/>
      <w:marLeft w:val="0"/>
      <w:marRight w:val="0"/>
      <w:marTop w:val="0"/>
      <w:marBottom w:val="0"/>
      <w:divBdr>
        <w:top w:val="none" w:sz="0" w:space="0" w:color="auto"/>
        <w:left w:val="none" w:sz="0" w:space="0" w:color="auto"/>
        <w:bottom w:val="none" w:sz="0" w:space="0" w:color="auto"/>
        <w:right w:val="none" w:sz="0" w:space="0" w:color="auto"/>
      </w:divBdr>
    </w:div>
    <w:div w:id="1081638338">
      <w:bodyDiv w:val="1"/>
      <w:marLeft w:val="0"/>
      <w:marRight w:val="0"/>
      <w:marTop w:val="0"/>
      <w:marBottom w:val="0"/>
      <w:divBdr>
        <w:top w:val="none" w:sz="0" w:space="0" w:color="auto"/>
        <w:left w:val="none" w:sz="0" w:space="0" w:color="auto"/>
        <w:bottom w:val="none" w:sz="0" w:space="0" w:color="auto"/>
        <w:right w:val="none" w:sz="0" w:space="0" w:color="auto"/>
      </w:divBdr>
    </w:div>
    <w:div w:id="2084329625">
      <w:bodyDiv w:val="1"/>
      <w:marLeft w:val="0"/>
      <w:marRight w:val="0"/>
      <w:marTop w:val="0"/>
      <w:marBottom w:val="0"/>
      <w:divBdr>
        <w:top w:val="none" w:sz="0" w:space="0" w:color="auto"/>
        <w:left w:val="none" w:sz="0" w:space="0" w:color="auto"/>
        <w:bottom w:val="none" w:sz="0" w:space="0" w:color="auto"/>
        <w:right w:val="none" w:sz="0" w:space="0" w:color="auto"/>
      </w:divBdr>
      <w:divsChild>
        <w:div w:id="1111125221">
          <w:marLeft w:val="0"/>
          <w:marRight w:val="0"/>
          <w:marTop w:val="0"/>
          <w:marBottom w:val="0"/>
          <w:divBdr>
            <w:top w:val="single" w:sz="2" w:space="0" w:color="D9D9E3"/>
            <w:left w:val="single" w:sz="2" w:space="0" w:color="D9D9E3"/>
            <w:bottom w:val="single" w:sz="2" w:space="0" w:color="D9D9E3"/>
            <w:right w:val="single" w:sz="2" w:space="0" w:color="D9D9E3"/>
          </w:divBdr>
          <w:divsChild>
            <w:div w:id="2101900318">
              <w:marLeft w:val="0"/>
              <w:marRight w:val="0"/>
              <w:marTop w:val="0"/>
              <w:marBottom w:val="0"/>
              <w:divBdr>
                <w:top w:val="single" w:sz="2" w:space="0" w:color="D9D9E3"/>
                <w:left w:val="single" w:sz="2" w:space="0" w:color="D9D9E3"/>
                <w:bottom w:val="single" w:sz="2" w:space="0" w:color="D9D9E3"/>
                <w:right w:val="single" w:sz="2" w:space="0" w:color="D9D9E3"/>
              </w:divBdr>
              <w:divsChild>
                <w:div w:id="503401537">
                  <w:marLeft w:val="0"/>
                  <w:marRight w:val="0"/>
                  <w:marTop w:val="0"/>
                  <w:marBottom w:val="0"/>
                  <w:divBdr>
                    <w:top w:val="single" w:sz="2" w:space="0" w:color="D9D9E3"/>
                    <w:left w:val="single" w:sz="2" w:space="0" w:color="D9D9E3"/>
                    <w:bottom w:val="single" w:sz="2" w:space="0" w:color="D9D9E3"/>
                    <w:right w:val="single" w:sz="2" w:space="0" w:color="D9D9E3"/>
                  </w:divBdr>
                  <w:divsChild>
                    <w:div w:id="2027634683">
                      <w:marLeft w:val="0"/>
                      <w:marRight w:val="0"/>
                      <w:marTop w:val="0"/>
                      <w:marBottom w:val="0"/>
                      <w:divBdr>
                        <w:top w:val="single" w:sz="2" w:space="0" w:color="D9D9E3"/>
                        <w:left w:val="single" w:sz="2" w:space="0" w:color="D9D9E3"/>
                        <w:bottom w:val="single" w:sz="2" w:space="0" w:color="D9D9E3"/>
                        <w:right w:val="single" w:sz="2" w:space="0" w:color="D9D9E3"/>
                      </w:divBdr>
                      <w:divsChild>
                        <w:div w:id="1223518809">
                          <w:marLeft w:val="0"/>
                          <w:marRight w:val="0"/>
                          <w:marTop w:val="0"/>
                          <w:marBottom w:val="0"/>
                          <w:divBdr>
                            <w:top w:val="single" w:sz="2" w:space="0" w:color="D9D9E3"/>
                            <w:left w:val="single" w:sz="2" w:space="0" w:color="D9D9E3"/>
                            <w:bottom w:val="single" w:sz="2" w:space="0" w:color="D9D9E3"/>
                            <w:right w:val="single" w:sz="2" w:space="0" w:color="D9D9E3"/>
                          </w:divBdr>
                          <w:divsChild>
                            <w:div w:id="1864052421">
                              <w:marLeft w:val="0"/>
                              <w:marRight w:val="0"/>
                              <w:marTop w:val="100"/>
                              <w:marBottom w:val="100"/>
                              <w:divBdr>
                                <w:top w:val="single" w:sz="2" w:space="0" w:color="D9D9E3"/>
                                <w:left w:val="single" w:sz="2" w:space="0" w:color="D9D9E3"/>
                                <w:bottom w:val="single" w:sz="2" w:space="0" w:color="D9D9E3"/>
                                <w:right w:val="single" w:sz="2" w:space="0" w:color="D9D9E3"/>
                              </w:divBdr>
                              <w:divsChild>
                                <w:div w:id="727580938">
                                  <w:marLeft w:val="0"/>
                                  <w:marRight w:val="0"/>
                                  <w:marTop w:val="0"/>
                                  <w:marBottom w:val="0"/>
                                  <w:divBdr>
                                    <w:top w:val="single" w:sz="2" w:space="0" w:color="D9D9E3"/>
                                    <w:left w:val="single" w:sz="2" w:space="0" w:color="D9D9E3"/>
                                    <w:bottom w:val="single" w:sz="2" w:space="0" w:color="D9D9E3"/>
                                    <w:right w:val="single" w:sz="2" w:space="0" w:color="D9D9E3"/>
                                  </w:divBdr>
                                  <w:divsChild>
                                    <w:div w:id="857547966">
                                      <w:marLeft w:val="0"/>
                                      <w:marRight w:val="0"/>
                                      <w:marTop w:val="0"/>
                                      <w:marBottom w:val="0"/>
                                      <w:divBdr>
                                        <w:top w:val="single" w:sz="2" w:space="0" w:color="D9D9E3"/>
                                        <w:left w:val="single" w:sz="2" w:space="0" w:color="D9D9E3"/>
                                        <w:bottom w:val="single" w:sz="2" w:space="0" w:color="D9D9E3"/>
                                        <w:right w:val="single" w:sz="2" w:space="0" w:color="D9D9E3"/>
                                      </w:divBdr>
                                      <w:divsChild>
                                        <w:div w:id="124590997">
                                          <w:marLeft w:val="0"/>
                                          <w:marRight w:val="0"/>
                                          <w:marTop w:val="0"/>
                                          <w:marBottom w:val="0"/>
                                          <w:divBdr>
                                            <w:top w:val="single" w:sz="2" w:space="0" w:color="D9D9E3"/>
                                            <w:left w:val="single" w:sz="2" w:space="0" w:color="D9D9E3"/>
                                            <w:bottom w:val="single" w:sz="2" w:space="0" w:color="D9D9E3"/>
                                            <w:right w:val="single" w:sz="2" w:space="0" w:color="D9D9E3"/>
                                          </w:divBdr>
                                          <w:divsChild>
                                            <w:div w:id="160201083">
                                              <w:marLeft w:val="0"/>
                                              <w:marRight w:val="0"/>
                                              <w:marTop w:val="0"/>
                                              <w:marBottom w:val="0"/>
                                              <w:divBdr>
                                                <w:top w:val="single" w:sz="2" w:space="0" w:color="D9D9E3"/>
                                                <w:left w:val="single" w:sz="2" w:space="0" w:color="D9D9E3"/>
                                                <w:bottom w:val="single" w:sz="2" w:space="0" w:color="D9D9E3"/>
                                                <w:right w:val="single" w:sz="2" w:space="0" w:color="D9D9E3"/>
                                              </w:divBdr>
                                              <w:divsChild>
                                                <w:div w:id="195972475">
                                                  <w:marLeft w:val="0"/>
                                                  <w:marRight w:val="0"/>
                                                  <w:marTop w:val="0"/>
                                                  <w:marBottom w:val="0"/>
                                                  <w:divBdr>
                                                    <w:top w:val="single" w:sz="2" w:space="0" w:color="D9D9E3"/>
                                                    <w:left w:val="single" w:sz="2" w:space="0" w:color="D9D9E3"/>
                                                    <w:bottom w:val="single" w:sz="2" w:space="0" w:color="D9D9E3"/>
                                                    <w:right w:val="single" w:sz="2" w:space="0" w:color="D9D9E3"/>
                                                  </w:divBdr>
                                                  <w:divsChild>
                                                    <w:div w:id="8262433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314638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FE2B2-6B00-4095-B420-7F8A705B3F2C}">
  <ds:schemaRefs>
    <ds:schemaRef ds:uri="http://schemas.openxmlformats.org/officeDocument/2006/bibliography"/>
  </ds:schemaRefs>
</ds:datastoreItem>
</file>

<file path=docMetadata/LabelInfo.xml><?xml version="1.0" encoding="utf-8"?>
<clbl:labelList xmlns:clbl="http://schemas.microsoft.com/office/2020/mipLabelMetadata">
  <clbl:label id="{77920909-8782-4efb-aaf1-44ac114d7c03}" enabled="0" method="" siteId="{77920909-8782-4efb-aaf1-44ac114d7c03}" removed="1"/>
</clbl:labelList>
</file>

<file path=docProps/app.xml><?xml version="1.0" encoding="utf-8"?>
<Properties xmlns="http://schemas.openxmlformats.org/officeDocument/2006/extended-properties" xmlns:vt="http://schemas.openxmlformats.org/officeDocument/2006/docPropsVTypes">
  <Template>Normal</Template>
  <TotalTime>117</TotalTime>
  <Pages>4</Pages>
  <Words>1374</Words>
  <Characters>7833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9189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47</cp:revision>
  <dcterms:created xsi:type="dcterms:W3CDTF">2024-03-20T15:48:00Z</dcterms:created>
  <dcterms:modified xsi:type="dcterms:W3CDTF">2026-06-23T06:49:00Z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y fmtid="{D5CDD505-2E9C-101B-9397-08002B2CF9AE}" pid="4" name="GrammarlyDocumentId">
    <vt:lpwstr>4967ceac-908b-4aae-999d-5bdbad8e4bc9</vt:lpwstr>
  </property>
</Properties>
</file>