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Default="00F12A0E">
      <w:pPr>
        <w:spacing w:before="2"/>
        <w:rPr>
          <w:b/>
          <w:sz w:val="16"/>
        </w:rPr>
      </w:pPr>
    </w:p>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1FC7034" w14:textId="77777777" w:rsidR="008B1324" w:rsidRPr="006C1D45" w:rsidRDefault="008B1324" w:rsidP="008B1324">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 xml:space="preserve">KHPT is a </w:t>
      </w:r>
      <w:r w:rsidRPr="000B47E1">
        <w:rPr>
          <w:rFonts w:asciiTheme="minorHAnsi" w:hAnsiTheme="minorHAnsi" w:cstheme="minorHAnsi"/>
          <w:b/>
          <w:color w:val="043249"/>
          <w:sz w:val="28"/>
          <w:szCs w:val="28"/>
        </w:rPr>
        <w:t>registered non-profit organization </w:t>
      </w:r>
      <w:r w:rsidRPr="006C1D45">
        <w:rPr>
          <w:rFonts w:asciiTheme="minorHAnsi" w:hAnsiTheme="minorHAnsi" w:cstheme="minorHAnsi"/>
          <w:b/>
          <w:color w:val="043249"/>
          <w:sz w:val="28"/>
          <w:szCs w:val="28"/>
        </w:rPr>
        <w:t>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w:t>
      </w:r>
      <w:bookmarkStart w:id="0" w:name="_GoBack"/>
      <w:bookmarkEnd w:id="0"/>
      <w:r w:rsidRPr="006C1D45">
        <w:rPr>
          <w:rFonts w:asciiTheme="minorHAnsi" w:hAnsiTheme="minorHAnsi" w:cstheme="minorHAnsi"/>
          <w:b/>
          <w:color w:val="043249"/>
          <w:sz w:val="28"/>
          <w:szCs w:val="28"/>
        </w:rPr>
        <w:t>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5304C366" w14:textId="77777777" w:rsidR="003252A8" w:rsidRDefault="003252A8" w:rsidP="00F13269">
      <w:pPr>
        <w:jc w:val="both"/>
        <w:rPr>
          <w:rFonts w:asciiTheme="minorHAnsi" w:hAnsiTheme="minorHAnsi" w:cstheme="minorHAnsi"/>
          <w:b/>
          <w:color w:val="043249"/>
          <w:sz w:val="28"/>
          <w:szCs w:val="28"/>
        </w:rPr>
      </w:pPr>
    </w:p>
    <w:p w14:paraId="778D6B8A" w14:textId="1F7CECBF" w:rsidR="003252A8" w:rsidRDefault="003252A8" w:rsidP="003252A8">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The Communication and</w:t>
      </w:r>
      <w:r w:rsidRPr="003252A8">
        <w:rPr>
          <w:rFonts w:asciiTheme="minorHAnsi" w:hAnsiTheme="minorHAnsi" w:cstheme="minorHAnsi"/>
          <w:b/>
          <w:color w:val="043249"/>
          <w:sz w:val="28"/>
          <w:szCs w:val="28"/>
        </w:rPr>
        <w:t xml:space="preserve"> Documentation Officer (CDO) will be responsible for leading all communication, documentation, reporting, and knowledge-management functions under the project. The role ensures consistent capturing of field-level processes, success stories, innovative practices, and community engagement activities across all talukas. The officer will contribute significantly to project visibility, learning dissemination, communication material development, and donor reporting. </w:t>
      </w:r>
    </w:p>
    <w:p w14:paraId="3F4C0976" w14:textId="77777777" w:rsidR="003252A8" w:rsidRPr="003252A8" w:rsidRDefault="003252A8" w:rsidP="003252A8">
      <w:pPr>
        <w:jc w:val="both"/>
        <w:rPr>
          <w:rFonts w:asciiTheme="minorHAnsi" w:hAnsiTheme="minorHAnsi" w:cstheme="minorHAnsi"/>
          <w:b/>
          <w:color w:val="043249"/>
          <w:sz w:val="28"/>
          <w:szCs w:val="28"/>
        </w:rPr>
      </w:pPr>
    </w:p>
    <w:p w14:paraId="07637E47" w14:textId="77777777" w:rsidR="003252A8" w:rsidRPr="003252A8" w:rsidRDefault="003252A8" w:rsidP="003252A8">
      <w:pPr>
        <w:jc w:val="both"/>
        <w:rPr>
          <w:rFonts w:asciiTheme="minorHAnsi" w:hAnsiTheme="minorHAnsi" w:cstheme="minorHAnsi"/>
          <w:b/>
          <w:color w:val="043249"/>
          <w:sz w:val="28"/>
          <w:szCs w:val="28"/>
        </w:rPr>
      </w:pPr>
      <w:r w:rsidRPr="003252A8">
        <w:rPr>
          <w:rFonts w:asciiTheme="minorHAnsi" w:hAnsiTheme="minorHAnsi" w:cstheme="minorHAnsi"/>
          <w:b/>
          <w:color w:val="043249"/>
          <w:sz w:val="28"/>
          <w:szCs w:val="28"/>
        </w:rPr>
        <w:t>This role is central to building evidence, strengthening advocacy messages, and supporting the program team with high-quality communication outputs.</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2CD48822" w:rsidR="00E1402D" w:rsidRPr="00DF2700" w:rsidRDefault="003252A8"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Communication and Documentation Officer</w:t>
      </w:r>
    </w:p>
    <w:p w14:paraId="3A384542" w14:textId="0A7429E8" w:rsidR="00E1402D" w:rsidRPr="003252A8" w:rsidRDefault="00E1402D" w:rsidP="00E1402D">
      <w:pPr>
        <w:pStyle w:val="Heading2"/>
        <w:tabs>
          <w:tab w:val="left" w:pos="838"/>
        </w:tabs>
        <w:ind w:left="0" w:right="512"/>
        <w:rPr>
          <w:rFonts w:asciiTheme="minorHAnsi" w:hAnsiTheme="minorHAnsi" w:cstheme="minorHAnsi"/>
          <w:color w:val="037E57"/>
          <w:sz w:val="24"/>
          <w:szCs w:val="20"/>
        </w:rPr>
      </w:pPr>
      <w:r w:rsidRPr="003252A8">
        <w:rPr>
          <w:rFonts w:asciiTheme="minorHAnsi" w:hAnsiTheme="minorHAnsi" w:cstheme="minorHAnsi"/>
          <w:color w:val="037E57"/>
          <w:sz w:val="24"/>
          <w:szCs w:val="20"/>
        </w:rPr>
        <w:t xml:space="preserve">Positions: </w:t>
      </w:r>
      <w:r w:rsidR="003252A8" w:rsidRPr="003252A8">
        <w:rPr>
          <w:rFonts w:asciiTheme="minorHAnsi" w:hAnsiTheme="minorHAnsi" w:cstheme="minorHAnsi"/>
          <w:color w:val="037E57"/>
          <w:sz w:val="24"/>
          <w:szCs w:val="20"/>
        </w:rPr>
        <w:t>1</w:t>
      </w:r>
    </w:p>
    <w:p w14:paraId="0B464003" w14:textId="596DF94C" w:rsidR="00B330EA" w:rsidRDefault="0027182B" w:rsidP="003252A8">
      <w:pPr>
        <w:pStyle w:val="Default"/>
        <w:rPr>
          <w:rFonts w:asciiTheme="minorHAnsi" w:hAnsiTheme="minorHAnsi" w:cstheme="minorHAnsi"/>
          <w:b/>
          <w:color w:val="037E57"/>
          <w:szCs w:val="20"/>
        </w:rPr>
      </w:pPr>
      <w:r w:rsidRPr="003252A8">
        <w:rPr>
          <w:rFonts w:asciiTheme="minorHAnsi" w:hAnsiTheme="minorHAnsi" w:cstheme="minorHAnsi"/>
          <w:b/>
          <w:color w:val="037E57"/>
          <w:szCs w:val="20"/>
        </w:rPr>
        <w:t>Location</w:t>
      </w:r>
      <w:r w:rsidR="00787CC1" w:rsidRPr="003252A8">
        <w:rPr>
          <w:rFonts w:asciiTheme="minorHAnsi" w:hAnsiTheme="minorHAnsi" w:cstheme="minorHAnsi"/>
          <w:b/>
          <w:color w:val="037E57"/>
          <w:szCs w:val="20"/>
        </w:rPr>
        <w:t>:</w:t>
      </w:r>
      <w:r w:rsidR="004B0A0B" w:rsidRPr="003252A8">
        <w:rPr>
          <w:rFonts w:asciiTheme="minorHAnsi" w:hAnsiTheme="minorHAnsi" w:cstheme="minorHAnsi"/>
          <w:b/>
          <w:color w:val="037E57"/>
          <w:szCs w:val="20"/>
        </w:rPr>
        <w:t xml:space="preserve"> </w:t>
      </w:r>
      <w:r w:rsidR="003321BE">
        <w:rPr>
          <w:rFonts w:asciiTheme="minorHAnsi" w:hAnsiTheme="minorHAnsi" w:cstheme="minorHAnsi"/>
          <w:b/>
          <w:color w:val="037E57"/>
          <w:szCs w:val="20"/>
        </w:rPr>
        <w:t xml:space="preserve">Bengaluru, </w:t>
      </w:r>
      <w:r w:rsidR="00142CFB" w:rsidRPr="003252A8">
        <w:rPr>
          <w:rFonts w:asciiTheme="minorHAnsi" w:hAnsiTheme="minorHAnsi" w:cstheme="minorHAnsi"/>
          <w:b/>
          <w:color w:val="037E57"/>
          <w:szCs w:val="20"/>
        </w:rPr>
        <w:t>Kar</w:t>
      </w:r>
      <w:r w:rsidR="003252A8">
        <w:rPr>
          <w:rFonts w:asciiTheme="minorHAnsi" w:hAnsiTheme="minorHAnsi" w:cstheme="minorHAnsi"/>
          <w:b/>
          <w:color w:val="037E57"/>
          <w:szCs w:val="20"/>
        </w:rPr>
        <w:t>nataka</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06097670"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Bachelor’s/Master’s degree in Mass Communication, Journalism, Social Work, Development Studies, or related fields.</w:t>
      </w:r>
    </w:p>
    <w:p w14:paraId="3411567E"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Minimum 3+ years of experience in communication/documentation/media.</w:t>
      </w:r>
    </w:p>
    <w:p w14:paraId="182FF545"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Strong writing and editing skills (Kannada &amp; English).</w:t>
      </w:r>
    </w:p>
    <w:p w14:paraId="02E11536"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Skills in photography, videography, storytelling, and basic design (Canva).</w:t>
      </w:r>
    </w:p>
    <w:p w14:paraId="0FF7747D"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Strong digital, organisational, and coordination skills.</w:t>
      </w:r>
    </w:p>
    <w:p w14:paraId="233C97E9"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Ability to travel extensively and work independently.</w:t>
      </w:r>
    </w:p>
    <w:p w14:paraId="669C8E79"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lastRenderedPageBreak/>
        <w:t>Sensitivity to gender, child rights, and community contexts; proactive and detail-oriented.</w:t>
      </w: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71091804"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Lead district and taluka-level documentation of all project activities.</w:t>
      </w:r>
    </w:p>
    <w:p w14:paraId="04EB497E"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Capture trainings, meetings, exposure visits, campaigns, outreach events, and innovations.</w:t>
      </w:r>
    </w:p>
    <w:p w14:paraId="516F19F3"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Prepare reports, minutes, summaries, process notes, briefs, and case studies.</w:t>
      </w:r>
    </w:p>
    <w:p w14:paraId="2E435B7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Document lessons learnt, best practices, and behavioural/empowerment outcomes.</w:t>
      </w:r>
    </w:p>
    <w:p w14:paraId="6917C18F"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Develop monthly communication plans with the District Program Lead and project lead.</w:t>
      </w:r>
    </w:p>
    <w:p w14:paraId="4F697E0A"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Provide content for newsletters, social media, donor briefs, and presentations.</w:t>
      </w:r>
    </w:p>
    <w:p w14:paraId="1D151F79"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 xml:space="preserve">Create thematic communication materials for observance days </w:t>
      </w:r>
    </w:p>
    <w:p w14:paraId="4E6536A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Support design, research, field-testing and rollout of IEC, IPC, BCC tools, modules, posters, flipbooks, and concept notes.</w:t>
      </w:r>
    </w:p>
    <w:p w14:paraId="1BED97E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Capture high-quality photos/videos; maintain a captioned photo-video bank with consent forms.</w:t>
      </w:r>
    </w:p>
    <w:p w14:paraId="04E860F8"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Support creation of short videos/reels for visibility and reporting.</w:t>
      </w:r>
    </w:p>
    <w:p w14:paraId="61DCAF7B"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Build capacity of COs/FMs/POs on documentation, photography, and reporting.</w:t>
      </w:r>
    </w:p>
    <w:p w14:paraId="6A44F406"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Coordinate with field teams for timely data, stories, and visuals; conduct regular field visits.</w:t>
      </w:r>
    </w:p>
    <w:p w14:paraId="72526B0F"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Provide narrative inputs for monthly/quarterly/annual reports and donor reviews.</w:t>
      </w:r>
    </w:p>
    <w:p w14:paraId="5EE21954"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Perform any additional tasks assigned by the Line Manager.</w:t>
      </w: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7A680E3E"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3252A8">
        <w:rPr>
          <w:rFonts w:asciiTheme="minorHAnsi" w:eastAsia="Arial MT" w:hAnsiTheme="minorHAnsi" w:cstheme="minorHAnsi"/>
        </w:rPr>
        <w:t>Communication and Documentation Officer</w:t>
      </w:r>
      <w:r w:rsidR="00F13269">
        <w:rPr>
          <w:rFonts w:asciiTheme="minorHAnsi" w:eastAsia="Arial MT" w:hAnsiTheme="minorHAnsi" w:cstheme="minorHAnsi"/>
        </w:rPr>
        <w:t xml:space="preserve">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C301A6">
        <w:rPr>
          <w:rFonts w:asciiTheme="minorHAnsi" w:eastAsia="Arial MT" w:hAnsiTheme="minorHAnsi" w:cstheme="minorHAnsi"/>
        </w:rPr>
        <w:t xml:space="preserve"> </w:t>
      </w:r>
      <w:r w:rsidR="003252A8">
        <w:rPr>
          <w:rFonts w:asciiTheme="minorHAnsi" w:eastAsia="Arial MT" w:hAnsiTheme="minorHAnsi" w:cstheme="minorHAnsi"/>
        </w:rPr>
        <w:t xml:space="preserve">Project Lead- KCF </w:t>
      </w:r>
      <w:r w:rsidR="00C301A6">
        <w:rPr>
          <w:rFonts w:asciiTheme="minorHAnsi" w:eastAsia="Arial MT" w:hAnsiTheme="minorHAnsi" w:cstheme="minorHAnsi"/>
        </w:rPr>
        <w:t>project,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 xml:space="preserve">The above-mentioned position requires outstanding communication, interpersonal, and computer skills, as well as the willingness to travel. Preference will be given to candidates with </w:t>
      </w:r>
      <w:r w:rsidRPr="0098312C">
        <w:rPr>
          <w:rFonts w:ascii="Calibri" w:eastAsia="Times New Roman" w:hAnsi="Calibri" w:cs="Calibri"/>
          <w:b/>
          <w:color w:val="043249"/>
          <w:sz w:val="24"/>
          <w:szCs w:val="24"/>
          <w:lang w:eastAsia="en-IN"/>
        </w:rPr>
        <w:lastRenderedPageBreak/>
        <w:t>work experience in the relevant field and local candidates who possess the necessary experience and skill sets.</w:t>
      </w:r>
    </w:p>
    <w:p w14:paraId="395E15CA" w14:textId="05FC737E" w:rsidR="00193CE5" w:rsidRPr="003252A8" w:rsidRDefault="00193CE5" w:rsidP="00193CE5">
      <w:pPr>
        <w:tabs>
          <w:tab w:val="left" w:pos="795"/>
          <w:tab w:val="left" w:pos="796"/>
        </w:tabs>
        <w:spacing w:before="196" w:line="278" w:lineRule="auto"/>
        <w:ind w:right="405"/>
        <w:jc w:val="center"/>
        <w:rPr>
          <w:rFonts w:ascii="Calibri" w:hAnsi="Calibri" w:cs="Calibri"/>
          <w:b/>
          <w:bCs/>
          <w:color w:val="037E57"/>
          <w:sz w:val="44"/>
          <w:szCs w:val="24"/>
          <w:u w:val="single"/>
        </w:rPr>
      </w:pPr>
      <w:r w:rsidRPr="003252A8">
        <w:rPr>
          <w:rFonts w:ascii="Calibri" w:hAnsi="Calibri" w:cs="Calibri"/>
          <w:b/>
          <w:bCs/>
          <w:color w:val="037E57"/>
          <w:sz w:val="44"/>
          <w:szCs w:val="24"/>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11"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09CE17B6" w:rsidR="00193CE5" w:rsidRPr="0098312C" w:rsidRDefault="00193CE5" w:rsidP="003252A8">
      <w:pPr>
        <w:tabs>
          <w:tab w:val="left" w:pos="795"/>
          <w:tab w:val="left" w:pos="796"/>
        </w:tabs>
        <w:spacing w:before="196" w:line="278" w:lineRule="auto"/>
        <w:ind w:right="405"/>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3321BE">
        <w:rPr>
          <w:rFonts w:cstheme="minorHAnsi"/>
          <w:b/>
          <w:bCs/>
          <w:color w:val="C00000"/>
          <w:sz w:val="24"/>
          <w:szCs w:val="24"/>
          <w:u w:val="single"/>
        </w:rPr>
        <w:t>27</w:t>
      </w:r>
      <w:r w:rsidR="003321BE" w:rsidRPr="003321BE">
        <w:rPr>
          <w:rFonts w:cstheme="minorHAnsi"/>
          <w:b/>
          <w:bCs/>
          <w:color w:val="C00000"/>
          <w:sz w:val="24"/>
          <w:szCs w:val="24"/>
          <w:u w:val="single"/>
          <w:vertAlign w:val="superscript"/>
        </w:rPr>
        <w:t>th</w:t>
      </w:r>
      <w:r w:rsidR="003321BE">
        <w:rPr>
          <w:rFonts w:cstheme="minorHAnsi"/>
          <w:b/>
          <w:bCs/>
          <w:color w:val="C00000"/>
          <w:sz w:val="24"/>
          <w:szCs w:val="24"/>
          <w:u w:val="single"/>
        </w:rPr>
        <w:t xml:space="preserve"> July</w:t>
      </w:r>
      <w:r w:rsidR="003252A8">
        <w:rPr>
          <w:rFonts w:cstheme="minorHAnsi"/>
          <w:b/>
          <w:bCs/>
          <w:color w:val="C00000"/>
          <w:sz w:val="24"/>
          <w:szCs w:val="24"/>
          <w:u w:val="single"/>
        </w:rPr>
        <w:t xml:space="preserve"> 2026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12"/>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5A791169" w:rsidR="00E1402D" w:rsidRPr="00E1402D" w:rsidRDefault="003321BE" w:rsidP="00E1402D">
    <w:pPr>
      <w:pStyle w:val="Header"/>
    </w:pPr>
    <w:r>
      <w:rPr>
        <w:rFonts w:asciiTheme="minorHAnsi" w:hAnsiTheme="minorHAnsi" w:cstheme="minorHAnsi"/>
        <w:b/>
        <w:noProof/>
        <w:color w:val="043249"/>
        <w:sz w:val="28"/>
        <w:szCs w:val="28"/>
      </w:rPr>
      <w:t>17</w:t>
    </w:r>
    <w:r w:rsidRPr="003321BE">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July</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3"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2D42FC7"/>
    <w:multiLevelType w:val="multilevel"/>
    <w:tmpl w:val="278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6"/>
  </w:num>
  <w:num w:numId="2">
    <w:abstractNumId w:val="25"/>
  </w:num>
  <w:num w:numId="3">
    <w:abstractNumId w:val="27"/>
  </w:num>
  <w:num w:numId="4">
    <w:abstractNumId w:val="18"/>
  </w:num>
  <w:num w:numId="5">
    <w:abstractNumId w:val="19"/>
  </w:num>
  <w:num w:numId="6">
    <w:abstractNumId w:val="17"/>
  </w:num>
  <w:num w:numId="7">
    <w:abstractNumId w:val="0"/>
  </w:num>
  <w:num w:numId="8">
    <w:abstractNumId w:val="26"/>
  </w:num>
  <w:num w:numId="9">
    <w:abstractNumId w:val="11"/>
  </w:num>
  <w:num w:numId="10">
    <w:abstractNumId w:val="7"/>
  </w:num>
  <w:num w:numId="11">
    <w:abstractNumId w:val="3"/>
  </w:num>
  <w:num w:numId="12">
    <w:abstractNumId w:val="30"/>
  </w:num>
  <w:num w:numId="13">
    <w:abstractNumId w:val="31"/>
  </w:num>
  <w:num w:numId="14">
    <w:abstractNumId w:val="9"/>
  </w:num>
  <w:num w:numId="15">
    <w:abstractNumId w:val="16"/>
  </w:num>
  <w:num w:numId="16">
    <w:abstractNumId w:val="28"/>
  </w:num>
  <w:num w:numId="17">
    <w:abstractNumId w:val="10"/>
  </w:num>
  <w:num w:numId="18">
    <w:abstractNumId w:val="13"/>
  </w:num>
  <w:num w:numId="19">
    <w:abstractNumId w:val="24"/>
  </w:num>
  <w:num w:numId="20">
    <w:abstractNumId w:val="15"/>
  </w:num>
  <w:num w:numId="21">
    <w:abstractNumId w:val="5"/>
  </w:num>
  <w:num w:numId="22">
    <w:abstractNumId w:val="23"/>
  </w:num>
  <w:num w:numId="23">
    <w:abstractNumId w:val="21"/>
  </w:num>
  <w:num w:numId="24">
    <w:abstractNumId w:val="14"/>
  </w:num>
  <w:num w:numId="25">
    <w:abstractNumId w:val="20"/>
  </w:num>
  <w:num w:numId="26">
    <w:abstractNumId w:val="32"/>
  </w:num>
  <w:num w:numId="27">
    <w:abstractNumId w:val="1"/>
  </w:num>
  <w:num w:numId="28">
    <w:abstractNumId w:val="4"/>
  </w:num>
  <w:num w:numId="29">
    <w:abstractNumId w:val="12"/>
  </w:num>
  <w:num w:numId="30">
    <w:abstractNumId w:val="2"/>
  </w:num>
  <w:num w:numId="31">
    <w:abstractNumId w:val="34"/>
  </w:num>
  <w:num w:numId="32">
    <w:abstractNumId w:val="22"/>
  </w:num>
  <w:num w:numId="33">
    <w:abstractNumId w:val="8"/>
  </w:num>
  <w:num w:numId="34">
    <w:abstractNumId w:val="3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0287E"/>
    <w:rsid w:val="0027182B"/>
    <w:rsid w:val="0028236E"/>
    <w:rsid w:val="00290348"/>
    <w:rsid w:val="00292509"/>
    <w:rsid w:val="002A4D34"/>
    <w:rsid w:val="002B4A25"/>
    <w:rsid w:val="002E5B42"/>
    <w:rsid w:val="00301E96"/>
    <w:rsid w:val="0031474A"/>
    <w:rsid w:val="003252A8"/>
    <w:rsid w:val="003321BE"/>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B1324"/>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27A4E"/>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ABB2-3199-4A24-807E-65D8887289EE}">
  <ds:schemaRefs>
    <ds:schemaRef ds:uri="http://schemas.microsoft.com/sharepoint/v3/contenttype/forms"/>
  </ds:schemaRefs>
</ds:datastoreItem>
</file>

<file path=customXml/itemProps2.xml><?xml version="1.0" encoding="utf-8"?>
<ds:datastoreItem xmlns:ds="http://schemas.openxmlformats.org/officeDocument/2006/customXml" ds:itemID="{E381B3A2-E49B-4FAC-8D2F-B7222552A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152CC-6DCC-4019-ACE2-CE90542FD8B2}">
  <ds:schemaRef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6d17b760-9873-4a94-99ae-84d5ae0586f9"/>
    <ds:schemaRef ds:uri="http://purl.org/dc/elements/1.1/"/>
    <ds:schemaRef ds:uri="http://schemas.microsoft.com/office/2006/documentManagement/types"/>
    <ds:schemaRef ds:uri="http://schemas.openxmlformats.org/package/2006/metadata/core-properties"/>
    <ds:schemaRef ds:uri="f292fb99-be8b-45bb-ac64-fbcb58a1f4b7"/>
  </ds:schemaRefs>
</ds:datastoreItem>
</file>

<file path=customXml/itemProps4.xml><?xml version="1.0" encoding="utf-8"?>
<ds:datastoreItem xmlns:ds="http://schemas.openxmlformats.org/officeDocument/2006/customXml" ds:itemID="{C931D401-00B0-445C-8E51-3B6F2B8D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cp:revision>
  <cp:lastPrinted>2021-08-10T09:17:00Z</cp:lastPrinted>
  <dcterms:created xsi:type="dcterms:W3CDTF">2021-09-02T11:49:00Z</dcterms:created>
  <dcterms:modified xsi:type="dcterms:W3CDTF">2026-07-17T12:19:00Z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y fmtid="{D5CDD505-2E9C-101B-9397-08002B2CF9AE}" pid="5" name="ContentTypeId">
    <vt:lpwstr>0x01010057F8CA56E6D4D649AB4390BE96E85B63</vt:lpwstr>
  </property>
</Properties>
</file>